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9B0" w:rsidRDefault="005079B0" w:rsidP="005079B0">
      <w:pPr>
        <w:pStyle w:val="Kop1"/>
        <w:jc w:val="center"/>
      </w:pPr>
      <w:r>
        <w:t>EFCAP -NL online studiedag 19 november 2020;</w:t>
      </w:r>
    </w:p>
    <w:p w:rsidR="005079B0" w:rsidRDefault="005079B0" w:rsidP="008B028C">
      <w:pPr>
        <w:pStyle w:val="Kop1"/>
        <w:jc w:val="center"/>
      </w:pPr>
      <w:r>
        <w:t>‘Contact als basis</w:t>
      </w:r>
      <w:r w:rsidR="008B028C">
        <w:t xml:space="preserve">: </w:t>
      </w:r>
      <w:r w:rsidR="008B028C">
        <w:t>Over alternatieven voor repressie in de specialistische gesloten</w:t>
      </w:r>
      <w:r w:rsidR="008B028C">
        <w:t xml:space="preserve"> zorg’</w:t>
      </w:r>
    </w:p>
    <w:p w:rsidR="005079B0" w:rsidRPr="005079B0" w:rsidRDefault="005079B0" w:rsidP="005079B0"/>
    <w:p w:rsidR="005079B0" w:rsidRPr="005079B0" w:rsidRDefault="005079B0" w:rsidP="005079B0">
      <w:r w:rsidRPr="005079B0">
        <w:t>De specialistische gesloten jeugdzorg richt zich op jongeren met de meest ingewikkelde problematiek, niet één enkele stoornis, maar problemen op veel gebieden. Daarbij zijn jongeren soms gevaarlijk voor zichzelf of voor anderen. Hierdoor lukt het niet altijd om de juiste hulp op het juiste moment te bieden. De onmacht die dit veroorzaakt, kan zich vertalen in repressie en afzondering van kwetsbare jongeren. Dit terwijl we weten dat dit juist averechts werkt en dat het heel belangrijk is om in contact te komen met jongeren om te zorgen dat behandeling effect heeft. De specialistische gesloten jeugdzorg moet de plek blijven waar jongeren met ernstige problemen terecht kunnen en waar ze de juiste zorg krijgen die bij ze past. </w:t>
      </w:r>
    </w:p>
    <w:p w:rsidR="005079B0" w:rsidRPr="005079B0" w:rsidRDefault="005079B0" w:rsidP="005079B0">
      <w:r w:rsidRPr="005079B0">
        <w:t>In deze studiedag gaan we in op wat er gebeurt in de instelling. Hoe ontstaat repressie, wat doen we als gedrag een reactie lijkt te geven om straf op te leggen? Hoe ervaren jongeren dit en wat kunnen we doen om een veilig behandelklimaat te creëren? Wat werkt in bejegening van jongeren en hoe zorgen we dat er een goede werkrelatie ontstaat?</w:t>
      </w:r>
    </w:p>
    <w:p w:rsidR="005079B0" w:rsidRDefault="005079B0" w:rsidP="005079B0"/>
    <w:p w:rsidR="005079B0" w:rsidRDefault="005079B0" w:rsidP="005079B0">
      <w:r>
        <w:t xml:space="preserve">Voor het eerst zal de studiedag worden aangeboden in  de vorm van een </w:t>
      </w:r>
      <w:proofErr w:type="spellStart"/>
      <w:r>
        <w:t>webinar</w:t>
      </w:r>
      <w:proofErr w:type="spellEnd"/>
      <w:r>
        <w:t xml:space="preserve">. We beloven dat het geen eenrichtingsverkeer gaat worden. We zien het als een uitdaging om het </w:t>
      </w:r>
      <w:proofErr w:type="spellStart"/>
      <w:r>
        <w:t>webinar</w:t>
      </w:r>
      <w:proofErr w:type="spellEnd"/>
      <w:r>
        <w:t xml:space="preserve"> een duidelijk interactief karakter te geven.</w:t>
      </w:r>
    </w:p>
    <w:p w:rsidR="005079B0" w:rsidRDefault="005079B0" w:rsidP="005079B0">
      <w:r>
        <w:t>Natuurlijk kunnen we op deze wijze onze deelnemers kennis laten nemen van nieuwe inzichten, maar er zal ruimschoots gelegenheid bestaan om vragen te stellen en discussiepunten op te voeren. We gaan aan de slag in kleine groepjes om bepaalde thema’s verder uit te lichten. Zo wordt deze studiedag toch een ontmoeting tussen alle deelnemers en zeker tussen degenen die met elkaar in de subgroepen in gesprek zijn geweest.</w:t>
      </w:r>
    </w:p>
    <w:p w:rsidR="005079B0" w:rsidRDefault="005079B0" w:rsidP="005079B0"/>
    <w:p w:rsidR="005079B0" w:rsidRDefault="00C0706D" w:rsidP="008B028C">
      <w:pPr>
        <w:pStyle w:val="Kop2"/>
      </w:pPr>
      <w:r>
        <w:t>Didactisch p</w:t>
      </w:r>
      <w:r w:rsidR="005079B0">
        <w:t>rogramma</w:t>
      </w:r>
    </w:p>
    <w:p w:rsidR="00E8044B" w:rsidRPr="00E8044B" w:rsidRDefault="00E8044B" w:rsidP="00E8044B">
      <w:bookmarkStart w:id="0" w:name="_GoBack"/>
      <w:bookmarkEnd w:id="0"/>
    </w:p>
    <w:p w:rsidR="005079B0" w:rsidRDefault="005079B0" w:rsidP="005079B0">
      <w:r w:rsidRPr="005079B0">
        <w:rPr>
          <w:b/>
          <w:bCs/>
        </w:rPr>
        <w:t>Prof. Dr. Annemiek Harder</w:t>
      </w:r>
      <w:r>
        <w:t xml:space="preserve"> </w:t>
      </w:r>
      <w:r w:rsidR="00E8044B">
        <w:t xml:space="preserve">: </w:t>
      </w:r>
      <w:r w:rsidRPr="00E8044B">
        <w:rPr>
          <w:b/>
          <w:bCs/>
        </w:rPr>
        <w:t>Sleutels tot succes: Werkzame factoren in hulp en onderwijs aan jeugdigen in complexe opgroeisituaties.</w:t>
      </w:r>
    </w:p>
    <w:p w:rsidR="005079B0" w:rsidRDefault="005079B0" w:rsidP="005079B0">
      <w:r>
        <w:t>Een goede samenwerkingsrelatie is  de sleutel tot succes. Een aspect hiervan is een goede samenwerkingsrelatie van hulpverleners en docenten met jeugdigen en hun ouders. Wat hulpverleners en docenten doen om een goed contact met jeugdigen en ouders op te bouwen is daarbij cruciaal. Hoewel we inmiddels goed weten wat niet of zelfs averechts werkt, zoals straffen en het inzetten van dwang om te komen tot (</w:t>
      </w:r>
      <w:proofErr w:type="spellStart"/>
      <w:r>
        <w:t>gedrags</w:t>
      </w:r>
      <w:proofErr w:type="spellEnd"/>
      <w:r>
        <w:t xml:space="preserve">)verandering, gebeurt dit toch nog regelmatig. Goede ondersteuning en training van hulpverleners om hun werk goed te kunnen doen is daarom </w:t>
      </w:r>
      <w:r>
        <w:lastRenderedPageBreak/>
        <w:t>essentieel, zodat zij het verschil kunnen maken in het leven van jeugdigen in complexe opgroeisituaties. Want wat hulpverleners en docenten doen in het contact met jeugdigen en ouders kan leiden tot succes in de jeugdzorg en onderwijs.</w:t>
      </w:r>
    </w:p>
    <w:p w:rsidR="008B028C" w:rsidRPr="008B028C" w:rsidRDefault="008B028C" w:rsidP="008B028C">
      <w:r w:rsidRPr="008B028C">
        <w:t>Relevante literatuur:</w:t>
      </w:r>
    </w:p>
    <w:p w:rsidR="008B028C" w:rsidRPr="00E8044B" w:rsidRDefault="008B028C" w:rsidP="008B028C">
      <w:pPr>
        <w:numPr>
          <w:ilvl w:val="0"/>
          <w:numId w:val="1"/>
        </w:numPr>
        <w:shd w:val="clear" w:color="auto" w:fill="FFFFFF"/>
        <w:spacing w:before="100" w:beforeAutospacing="1" w:after="100" w:afterAutospacing="1" w:line="240" w:lineRule="auto"/>
        <w:rPr>
          <w:rFonts w:eastAsia="Times New Roman" w:cstheme="minorHAnsi"/>
          <w:lang w:eastAsia="nl-NL"/>
        </w:rPr>
      </w:pPr>
      <w:r w:rsidRPr="00E8044B">
        <w:rPr>
          <w:rFonts w:eastAsia="Times New Roman" w:cstheme="minorHAnsi"/>
          <w:lang w:val="en-US" w:eastAsia="nl-NL"/>
        </w:rPr>
        <w:t xml:space="preserve">A. </w:t>
      </w:r>
      <w:proofErr w:type="spellStart"/>
      <w:r w:rsidRPr="00E8044B">
        <w:rPr>
          <w:rFonts w:eastAsia="Times New Roman" w:cstheme="minorHAnsi"/>
          <w:lang w:val="en-US" w:eastAsia="nl-NL"/>
        </w:rPr>
        <w:t>Eenshuistra</w:t>
      </w:r>
      <w:proofErr w:type="spellEnd"/>
      <w:r w:rsidRPr="00E8044B">
        <w:rPr>
          <w:rFonts w:eastAsia="Times New Roman" w:cstheme="minorHAnsi"/>
          <w:lang w:val="en-US" w:eastAsia="nl-NL"/>
        </w:rPr>
        <w:t xml:space="preserve">, A.T. Harder &amp; E.J. </w:t>
      </w:r>
      <w:proofErr w:type="spellStart"/>
      <w:r w:rsidRPr="00E8044B">
        <w:rPr>
          <w:rFonts w:eastAsia="Times New Roman" w:cstheme="minorHAnsi"/>
          <w:lang w:val="en-US" w:eastAsia="nl-NL"/>
        </w:rPr>
        <w:t>Knorth</w:t>
      </w:r>
      <w:proofErr w:type="spellEnd"/>
      <w:r w:rsidRPr="00E8044B">
        <w:rPr>
          <w:rFonts w:eastAsia="Times New Roman" w:cstheme="minorHAnsi"/>
          <w:lang w:val="en-US" w:eastAsia="nl-NL"/>
        </w:rPr>
        <w:t xml:space="preserve"> (2019). One size does not fit all: A systematic review of training outcomes on residential youth care professionals’ skills. </w:t>
      </w:r>
      <w:proofErr w:type="spellStart"/>
      <w:r w:rsidRPr="00E8044B">
        <w:rPr>
          <w:rFonts w:eastAsia="Times New Roman" w:cstheme="minorHAnsi"/>
          <w:i/>
          <w:iCs/>
          <w:lang w:eastAsia="nl-NL"/>
        </w:rPr>
        <w:t>Children</w:t>
      </w:r>
      <w:proofErr w:type="spellEnd"/>
      <w:r w:rsidRPr="00E8044B">
        <w:rPr>
          <w:rFonts w:eastAsia="Times New Roman" w:cstheme="minorHAnsi"/>
          <w:i/>
          <w:iCs/>
          <w:lang w:eastAsia="nl-NL"/>
        </w:rPr>
        <w:t xml:space="preserve"> </w:t>
      </w:r>
      <w:proofErr w:type="spellStart"/>
      <w:r w:rsidRPr="00E8044B">
        <w:rPr>
          <w:rFonts w:eastAsia="Times New Roman" w:cstheme="minorHAnsi"/>
          <w:i/>
          <w:iCs/>
          <w:lang w:eastAsia="nl-NL"/>
        </w:rPr>
        <w:t>and</w:t>
      </w:r>
      <w:proofErr w:type="spellEnd"/>
      <w:r w:rsidRPr="00E8044B">
        <w:rPr>
          <w:rFonts w:eastAsia="Times New Roman" w:cstheme="minorHAnsi"/>
          <w:i/>
          <w:iCs/>
          <w:lang w:eastAsia="nl-NL"/>
        </w:rPr>
        <w:t xml:space="preserve"> </w:t>
      </w:r>
      <w:proofErr w:type="spellStart"/>
      <w:r w:rsidRPr="00E8044B">
        <w:rPr>
          <w:rFonts w:eastAsia="Times New Roman" w:cstheme="minorHAnsi"/>
          <w:i/>
          <w:iCs/>
          <w:lang w:eastAsia="nl-NL"/>
        </w:rPr>
        <w:t>Youth</w:t>
      </w:r>
      <w:proofErr w:type="spellEnd"/>
      <w:r w:rsidRPr="00E8044B">
        <w:rPr>
          <w:rFonts w:eastAsia="Times New Roman" w:cstheme="minorHAnsi"/>
          <w:i/>
          <w:iCs/>
          <w:lang w:eastAsia="nl-NL"/>
        </w:rPr>
        <w:t xml:space="preserve"> Services Review, 103</w:t>
      </w:r>
      <w:r w:rsidRPr="00E8044B">
        <w:rPr>
          <w:rFonts w:eastAsia="Times New Roman" w:cstheme="minorHAnsi"/>
          <w:lang w:eastAsia="nl-NL"/>
        </w:rPr>
        <w:t xml:space="preserve">, 135-147. </w:t>
      </w:r>
      <w:proofErr w:type="spellStart"/>
      <w:r w:rsidRPr="00E8044B">
        <w:rPr>
          <w:rFonts w:eastAsia="Times New Roman" w:cstheme="minorHAnsi"/>
          <w:lang w:eastAsia="nl-NL"/>
        </w:rPr>
        <w:t>doi</w:t>
      </w:r>
      <w:proofErr w:type="spellEnd"/>
      <w:r w:rsidRPr="00E8044B">
        <w:rPr>
          <w:rFonts w:eastAsia="Times New Roman" w:cstheme="minorHAnsi"/>
          <w:lang w:eastAsia="nl-NL"/>
        </w:rPr>
        <w:t>: </w:t>
      </w:r>
      <w:hyperlink r:id="rId5" w:tgtFrame="_blank" w:history="1">
        <w:r w:rsidRPr="00E8044B">
          <w:rPr>
            <w:rFonts w:eastAsia="Times New Roman" w:cstheme="minorHAnsi"/>
            <w:u w:val="single"/>
            <w:lang w:eastAsia="nl-NL"/>
          </w:rPr>
          <w:t>10.1016/j.childyouth.2019.05.010Opent extern</w:t>
        </w:r>
      </w:hyperlink>
    </w:p>
    <w:p w:rsidR="008B028C" w:rsidRPr="00E8044B" w:rsidRDefault="008B028C" w:rsidP="008B028C">
      <w:pPr>
        <w:numPr>
          <w:ilvl w:val="0"/>
          <w:numId w:val="1"/>
        </w:numPr>
        <w:shd w:val="clear" w:color="auto" w:fill="FFFFFF"/>
        <w:spacing w:before="100" w:beforeAutospacing="1" w:after="100" w:afterAutospacing="1" w:line="240" w:lineRule="auto"/>
        <w:rPr>
          <w:rFonts w:eastAsia="Times New Roman" w:cstheme="minorHAnsi"/>
          <w:lang w:val="en-US" w:eastAsia="nl-NL"/>
        </w:rPr>
      </w:pPr>
      <w:r w:rsidRPr="00E8044B">
        <w:rPr>
          <w:rFonts w:eastAsia="Times New Roman" w:cstheme="minorHAnsi"/>
          <w:lang w:eastAsia="nl-NL"/>
        </w:rPr>
        <w:t xml:space="preserve">J.D. </w:t>
      </w:r>
      <w:proofErr w:type="spellStart"/>
      <w:r w:rsidRPr="00E8044B">
        <w:rPr>
          <w:rFonts w:eastAsia="Times New Roman" w:cstheme="minorHAnsi"/>
          <w:lang w:eastAsia="nl-NL"/>
        </w:rPr>
        <w:t>Leipoldt</w:t>
      </w:r>
      <w:proofErr w:type="spellEnd"/>
      <w:r w:rsidRPr="00E8044B">
        <w:rPr>
          <w:rFonts w:eastAsia="Times New Roman" w:cstheme="minorHAnsi"/>
          <w:lang w:eastAsia="nl-NL"/>
        </w:rPr>
        <w:t xml:space="preserve">, A.T. Harder, N.S. </w:t>
      </w:r>
      <w:proofErr w:type="spellStart"/>
      <w:r w:rsidRPr="00E8044B">
        <w:rPr>
          <w:rFonts w:eastAsia="Times New Roman" w:cstheme="minorHAnsi"/>
          <w:lang w:eastAsia="nl-NL"/>
        </w:rPr>
        <w:t>Kayed</w:t>
      </w:r>
      <w:proofErr w:type="spellEnd"/>
      <w:r w:rsidRPr="00E8044B">
        <w:rPr>
          <w:rFonts w:eastAsia="Times New Roman" w:cstheme="minorHAnsi"/>
          <w:lang w:eastAsia="nl-NL"/>
        </w:rPr>
        <w:t xml:space="preserve">, H. </w:t>
      </w:r>
      <w:proofErr w:type="spellStart"/>
      <w:r w:rsidRPr="00E8044B">
        <w:rPr>
          <w:rFonts w:eastAsia="Times New Roman" w:cstheme="minorHAnsi"/>
          <w:lang w:eastAsia="nl-NL"/>
        </w:rPr>
        <w:t>Grietens</w:t>
      </w:r>
      <w:proofErr w:type="spellEnd"/>
      <w:r w:rsidRPr="00E8044B">
        <w:rPr>
          <w:rFonts w:eastAsia="Times New Roman" w:cstheme="minorHAnsi"/>
          <w:lang w:eastAsia="nl-NL"/>
        </w:rPr>
        <w:t xml:space="preserve"> &amp; T. </w:t>
      </w:r>
      <w:proofErr w:type="spellStart"/>
      <w:r w:rsidRPr="00E8044B">
        <w:rPr>
          <w:rFonts w:eastAsia="Times New Roman" w:cstheme="minorHAnsi"/>
          <w:lang w:eastAsia="nl-NL"/>
        </w:rPr>
        <w:t>Rimehaug</w:t>
      </w:r>
      <w:proofErr w:type="spellEnd"/>
      <w:r w:rsidRPr="00E8044B">
        <w:rPr>
          <w:rFonts w:eastAsia="Times New Roman" w:cstheme="minorHAnsi"/>
          <w:lang w:eastAsia="nl-NL"/>
        </w:rPr>
        <w:t xml:space="preserve"> (2019). </w:t>
      </w:r>
      <w:hyperlink r:id="rId6" w:tgtFrame="_blank" w:history="1">
        <w:r w:rsidRPr="00E8044B">
          <w:rPr>
            <w:rFonts w:eastAsia="Times New Roman" w:cstheme="minorHAnsi"/>
            <w:u w:val="single"/>
            <w:lang w:val="en-US" w:eastAsia="nl-NL"/>
          </w:rPr>
          <w:t xml:space="preserve">Determinants and Outcomes of Social Climate in Therapeutic Residential Youth Care: A Systematic </w:t>
        </w:r>
        <w:proofErr w:type="spellStart"/>
        <w:r w:rsidRPr="00E8044B">
          <w:rPr>
            <w:rFonts w:eastAsia="Times New Roman" w:cstheme="minorHAnsi"/>
            <w:u w:val="single"/>
            <w:lang w:val="en-US" w:eastAsia="nl-NL"/>
          </w:rPr>
          <w:t>Review.Opent</w:t>
        </w:r>
        <w:proofErr w:type="spellEnd"/>
        <w:r w:rsidRPr="00E8044B">
          <w:rPr>
            <w:rFonts w:eastAsia="Times New Roman" w:cstheme="minorHAnsi"/>
            <w:u w:val="single"/>
            <w:lang w:val="en-US" w:eastAsia="nl-NL"/>
          </w:rPr>
          <w:t xml:space="preserve"> extern</w:t>
        </w:r>
      </w:hyperlink>
      <w:r w:rsidRPr="00E8044B">
        <w:rPr>
          <w:rFonts w:eastAsia="Times New Roman" w:cstheme="minorHAnsi"/>
          <w:lang w:val="en-US" w:eastAsia="nl-NL"/>
        </w:rPr>
        <w:t> </w:t>
      </w:r>
      <w:r w:rsidRPr="00E8044B">
        <w:rPr>
          <w:rFonts w:eastAsia="Times New Roman" w:cstheme="minorHAnsi"/>
          <w:i/>
          <w:iCs/>
          <w:lang w:val="en-US" w:eastAsia="nl-NL"/>
        </w:rPr>
        <w:t>Children and Youth Services Review, 99</w:t>
      </w:r>
      <w:r w:rsidRPr="00E8044B">
        <w:rPr>
          <w:rFonts w:eastAsia="Times New Roman" w:cstheme="minorHAnsi"/>
          <w:lang w:val="en-US" w:eastAsia="nl-NL"/>
        </w:rPr>
        <w:t xml:space="preserve"> (C), 429-440. </w:t>
      </w:r>
      <w:proofErr w:type="spellStart"/>
      <w:r w:rsidRPr="00E8044B">
        <w:rPr>
          <w:rFonts w:eastAsia="Times New Roman" w:cstheme="minorHAnsi"/>
          <w:lang w:val="en-US" w:eastAsia="nl-NL"/>
        </w:rPr>
        <w:t>doi</w:t>
      </w:r>
      <w:proofErr w:type="spellEnd"/>
      <w:r w:rsidRPr="00E8044B">
        <w:rPr>
          <w:rFonts w:eastAsia="Times New Roman" w:cstheme="minorHAnsi"/>
          <w:lang w:val="en-US" w:eastAsia="nl-NL"/>
        </w:rPr>
        <w:t>: </w:t>
      </w:r>
      <w:hyperlink r:id="rId7" w:tgtFrame="_blank" w:history="1">
        <w:r w:rsidRPr="00E8044B">
          <w:rPr>
            <w:rFonts w:eastAsia="Times New Roman" w:cstheme="minorHAnsi"/>
            <w:u w:val="single"/>
            <w:lang w:val="en-US" w:eastAsia="nl-NL"/>
          </w:rPr>
          <w:t>10.1016/j.childyouth.2019.02.010Opent extern</w:t>
        </w:r>
      </w:hyperlink>
      <w:r w:rsidRPr="00E8044B">
        <w:rPr>
          <w:rFonts w:eastAsia="Times New Roman" w:cstheme="minorHAnsi"/>
          <w:lang w:val="en-US" w:eastAsia="nl-NL"/>
        </w:rPr>
        <w:t> </w:t>
      </w:r>
      <w:hyperlink r:id="rId8" w:tgtFrame="_blank" w:history="1">
        <w:r w:rsidRPr="00E8044B">
          <w:rPr>
            <w:rFonts w:eastAsia="Times New Roman" w:cstheme="minorHAnsi"/>
            <w:u w:val="single"/>
            <w:lang w:val="en-US" w:eastAsia="nl-NL"/>
          </w:rPr>
          <w:t>[go to publisher's site]</w:t>
        </w:r>
      </w:hyperlink>
    </w:p>
    <w:p w:rsidR="008B028C" w:rsidRPr="00E8044B" w:rsidRDefault="008B028C" w:rsidP="008B028C">
      <w:pPr>
        <w:numPr>
          <w:ilvl w:val="0"/>
          <w:numId w:val="1"/>
        </w:numPr>
        <w:shd w:val="clear" w:color="auto" w:fill="FFFFFF"/>
        <w:spacing w:before="100" w:beforeAutospacing="1" w:after="100" w:afterAutospacing="1" w:line="240" w:lineRule="auto"/>
        <w:rPr>
          <w:rFonts w:eastAsia="Times New Roman" w:cstheme="minorHAnsi"/>
          <w:lang w:val="en-US" w:eastAsia="nl-NL"/>
        </w:rPr>
      </w:pPr>
      <w:r w:rsidRPr="00E8044B">
        <w:rPr>
          <w:rFonts w:cstheme="minorHAnsi"/>
          <w:shd w:val="clear" w:color="auto" w:fill="FFFFFF"/>
        </w:rPr>
        <w:t xml:space="preserve">J. David </w:t>
      </w:r>
      <w:proofErr w:type="spellStart"/>
      <w:r w:rsidRPr="00E8044B">
        <w:rPr>
          <w:rFonts w:cstheme="minorHAnsi"/>
          <w:shd w:val="clear" w:color="auto" w:fill="FFFFFF"/>
        </w:rPr>
        <w:t>Leipoldt</w:t>
      </w:r>
      <w:proofErr w:type="spellEnd"/>
      <w:r w:rsidRPr="00E8044B">
        <w:rPr>
          <w:rFonts w:cstheme="minorHAnsi"/>
          <w:shd w:val="clear" w:color="auto" w:fill="FFFFFF"/>
        </w:rPr>
        <w:t xml:space="preserve">, N. </w:t>
      </w:r>
      <w:proofErr w:type="spellStart"/>
      <w:r w:rsidRPr="00E8044B">
        <w:rPr>
          <w:rFonts w:cstheme="minorHAnsi"/>
          <w:shd w:val="clear" w:color="auto" w:fill="FFFFFF"/>
        </w:rPr>
        <w:t>Kayed</w:t>
      </w:r>
      <w:proofErr w:type="spellEnd"/>
      <w:r w:rsidRPr="00E8044B">
        <w:rPr>
          <w:rFonts w:cstheme="minorHAnsi"/>
          <w:shd w:val="clear" w:color="auto" w:fill="FFFFFF"/>
        </w:rPr>
        <w:t xml:space="preserve">, A.T. Harder, H. </w:t>
      </w:r>
      <w:proofErr w:type="spellStart"/>
      <w:r w:rsidRPr="00E8044B">
        <w:rPr>
          <w:rFonts w:cstheme="minorHAnsi"/>
          <w:shd w:val="clear" w:color="auto" w:fill="FFFFFF"/>
        </w:rPr>
        <w:t>Grietens</w:t>
      </w:r>
      <w:proofErr w:type="spellEnd"/>
      <w:r w:rsidRPr="00E8044B">
        <w:rPr>
          <w:rFonts w:cstheme="minorHAnsi"/>
          <w:shd w:val="clear" w:color="auto" w:fill="FFFFFF"/>
        </w:rPr>
        <w:t xml:space="preserve"> &amp; T. </w:t>
      </w:r>
      <w:proofErr w:type="spellStart"/>
      <w:r w:rsidRPr="00E8044B">
        <w:rPr>
          <w:rFonts w:cstheme="minorHAnsi"/>
          <w:shd w:val="clear" w:color="auto" w:fill="FFFFFF"/>
        </w:rPr>
        <w:t>Rimehaug</w:t>
      </w:r>
      <w:proofErr w:type="spellEnd"/>
      <w:r w:rsidRPr="00E8044B">
        <w:rPr>
          <w:rFonts w:cstheme="minorHAnsi"/>
          <w:shd w:val="clear" w:color="auto" w:fill="FFFFFF"/>
        </w:rPr>
        <w:t xml:space="preserve"> (2018). </w:t>
      </w:r>
      <w:hyperlink r:id="rId9" w:tgtFrame="_blank" w:history="1">
        <w:r w:rsidRPr="00E8044B">
          <w:rPr>
            <w:rStyle w:val="Hyperlink"/>
            <w:rFonts w:cstheme="minorHAnsi"/>
            <w:shd w:val="clear" w:color="auto" w:fill="FFFFFF"/>
            <w:lang w:val="en-US"/>
          </w:rPr>
          <w:t xml:space="preserve">Refining the COPES to Measure Social Climate in Therapeutic Residential Youth </w:t>
        </w:r>
        <w:proofErr w:type="spellStart"/>
        <w:r w:rsidRPr="00E8044B">
          <w:rPr>
            <w:rStyle w:val="Hyperlink"/>
            <w:rFonts w:cstheme="minorHAnsi"/>
            <w:shd w:val="clear" w:color="auto" w:fill="FFFFFF"/>
            <w:lang w:val="en-US"/>
          </w:rPr>
          <w:t>Care.</w:t>
        </w:r>
        <w:r w:rsidRPr="00E8044B">
          <w:rPr>
            <w:rStyle w:val="visually-hidden"/>
            <w:rFonts w:cstheme="minorHAnsi"/>
            <w:u w:val="single"/>
            <w:shd w:val="clear" w:color="auto" w:fill="FFFFFF"/>
            <w:lang w:val="en-US"/>
          </w:rPr>
          <w:t>Opent</w:t>
        </w:r>
        <w:proofErr w:type="spellEnd"/>
        <w:r w:rsidRPr="00E8044B">
          <w:rPr>
            <w:rStyle w:val="visually-hidden"/>
            <w:rFonts w:cstheme="minorHAnsi"/>
            <w:u w:val="single"/>
            <w:shd w:val="clear" w:color="auto" w:fill="FFFFFF"/>
            <w:lang w:val="en-US"/>
          </w:rPr>
          <w:t xml:space="preserve"> extern</w:t>
        </w:r>
      </w:hyperlink>
      <w:r w:rsidRPr="00E8044B">
        <w:rPr>
          <w:rFonts w:cstheme="minorHAnsi"/>
          <w:shd w:val="clear" w:color="auto" w:fill="FFFFFF"/>
          <w:lang w:val="en-US"/>
        </w:rPr>
        <w:t> </w:t>
      </w:r>
      <w:r w:rsidRPr="00E8044B">
        <w:rPr>
          <w:rFonts w:cstheme="minorHAnsi"/>
          <w:i/>
          <w:iCs/>
          <w:shd w:val="clear" w:color="auto" w:fill="FFFFFF"/>
          <w:lang w:val="en-US"/>
        </w:rPr>
        <w:t>Child &amp; Youth Care Forum, 47</w:t>
      </w:r>
      <w:r w:rsidRPr="00E8044B">
        <w:rPr>
          <w:rFonts w:cstheme="minorHAnsi"/>
          <w:shd w:val="clear" w:color="auto" w:fill="FFFFFF"/>
          <w:lang w:val="en-US"/>
        </w:rPr>
        <w:t xml:space="preserve"> (2), 173-197. </w:t>
      </w:r>
      <w:proofErr w:type="spellStart"/>
      <w:r w:rsidRPr="00E8044B">
        <w:rPr>
          <w:rFonts w:cstheme="minorHAnsi"/>
          <w:shd w:val="clear" w:color="auto" w:fill="FFFFFF"/>
          <w:lang w:val="en-US"/>
        </w:rPr>
        <w:t>doi</w:t>
      </w:r>
      <w:proofErr w:type="spellEnd"/>
      <w:r w:rsidRPr="00E8044B">
        <w:rPr>
          <w:rFonts w:cstheme="minorHAnsi"/>
          <w:shd w:val="clear" w:color="auto" w:fill="FFFFFF"/>
          <w:lang w:val="en-US"/>
        </w:rPr>
        <w:t>: </w:t>
      </w:r>
      <w:hyperlink r:id="rId10" w:tgtFrame="_blank" w:history="1">
        <w:r w:rsidRPr="00E8044B">
          <w:rPr>
            <w:rStyle w:val="Hyperlink"/>
            <w:rFonts w:cstheme="minorHAnsi"/>
            <w:shd w:val="clear" w:color="auto" w:fill="FFFFFF"/>
            <w:lang w:val="en-US"/>
          </w:rPr>
          <w:t>10.1007/s10566-017-9424-z</w:t>
        </w:r>
      </w:hyperlink>
    </w:p>
    <w:p w:rsidR="008B028C" w:rsidRPr="00E8044B" w:rsidRDefault="008B028C" w:rsidP="008B028C">
      <w:pPr>
        <w:numPr>
          <w:ilvl w:val="0"/>
          <w:numId w:val="1"/>
        </w:numPr>
        <w:shd w:val="clear" w:color="auto" w:fill="FFFFFF"/>
        <w:spacing w:before="100" w:beforeAutospacing="1" w:after="100" w:afterAutospacing="1" w:line="240" w:lineRule="auto"/>
        <w:rPr>
          <w:rFonts w:cstheme="minorHAnsi"/>
        </w:rPr>
      </w:pPr>
      <w:r w:rsidRPr="00E8044B">
        <w:rPr>
          <w:rFonts w:cstheme="minorHAnsi"/>
          <w:shd w:val="clear" w:color="auto" w:fill="FFFFFF"/>
        </w:rPr>
        <w:t xml:space="preserve">A.T. Harder, E. J. </w:t>
      </w:r>
      <w:proofErr w:type="spellStart"/>
      <w:r w:rsidRPr="00E8044B">
        <w:rPr>
          <w:rFonts w:cstheme="minorHAnsi"/>
          <w:shd w:val="clear" w:color="auto" w:fill="FFFFFF"/>
        </w:rPr>
        <w:t>Knorth</w:t>
      </w:r>
      <w:proofErr w:type="spellEnd"/>
      <w:r w:rsidRPr="00E8044B">
        <w:rPr>
          <w:rFonts w:cstheme="minorHAnsi"/>
          <w:shd w:val="clear" w:color="auto" w:fill="FFFFFF"/>
        </w:rPr>
        <w:t xml:space="preserve"> &amp; M. E. Kalverboer (2017). </w:t>
      </w:r>
      <w:r w:rsidRPr="00E8044B">
        <w:rPr>
          <w:rFonts w:cstheme="minorHAnsi"/>
          <w:shd w:val="clear" w:color="auto" w:fill="FFFFFF"/>
          <w:lang w:val="en-US"/>
        </w:rPr>
        <w:t>The inside out? Views of young people, parents, and professionals regarding successful secure residential care. </w:t>
      </w:r>
      <w:r w:rsidRPr="00E8044B">
        <w:rPr>
          <w:rFonts w:cstheme="minorHAnsi"/>
          <w:i/>
          <w:iCs/>
          <w:shd w:val="clear" w:color="auto" w:fill="FFFFFF"/>
        </w:rPr>
        <w:t xml:space="preserve">Child </w:t>
      </w:r>
      <w:proofErr w:type="spellStart"/>
      <w:r w:rsidRPr="00E8044B">
        <w:rPr>
          <w:rFonts w:cstheme="minorHAnsi"/>
          <w:i/>
          <w:iCs/>
          <w:shd w:val="clear" w:color="auto" w:fill="FFFFFF"/>
        </w:rPr>
        <w:t>and</w:t>
      </w:r>
      <w:proofErr w:type="spellEnd"/>
      <w:r w:rsidRPr="00E8044B">
        <w:rPr>
          <w:rFonts w:cstheme="minorHAnsi"/>
          <w:i/>
          <w:iCs/>
          <w:shd w:val="clear" w:color="auto" w:fill="FFFFFF"/>
        </w:rPr>
        <w:t xml:space="preserve"> Adolescent </w:t>
      </w:r>
      <w:proofErr w:type="spellStart"/>
      <w:r w:rsidRPr="00E8044B">
        <w:rPr>
          <w:rFonts w:cstheme="minorHAnsi"/>
          <w:i/>
          <w:iCs/>
          <w:shd w:val="clear" w:color="auto" w:fill="FFFFFF"/>
        </w:rPr>
        <w:t>Social</w:t>
      </w:r>
      <w:proofErr w:type="spellEnd"/>
      <w:r w:rsidRPr="00E8044B">
        <w:rPr>
          <w:rFonts w:cstheme="minorHAnsi"/>
          <w:i/>
          <w:iCs/>
          <w:shd w:val="clear" w:color="auto" w:fill="FFFFFF"/>
        </w:rPr>
        <w:t xml:space="preserve"> </w:t>
      </w:r>
      <w:proofErr w:type="spellStart"/>
      <w:r w:rsidRPr="00E8044B">
        <w:rPr>
          <w:rFonts w:cstheme="minorHAnsi"/>
          <w:i/>
          <w:iCs/>
          <w:shd w:val="clear" w:color="auto" w:fill="FFFFFF"/>
        </w:rPr>
        <w:t>Work</w:t>
      </w:r>
      <w:proofErr w:type="spellEnd"/>
      <w:r w:rsidRPr="00E8044B">
        <w:rPr>
          <w:rFonts w:cstheme="minorHAnsi"/>
          <w:i/>
          <w:iCs/>
          <w:shd w:val="clear" w:color="auto" w:fill="FFFFFF"/>
        </w:rPr>
        <w:t xml:space="preserve"> Journal, 34</w:t>
      </w:r>
      <w:r w:rsidRPr="00E8044B">
        <w:rPr>
          <w:rFonts w:cstheme="minorHAnsi"/>
          <w:shd w:val="clear" w:color="auto" w:fill="FFFFFF"/>
        </w:rPr>
        <w:t xml:space="preserve"> (5), 431-441. </w:t>
      </w:r>
      <w:proofErr w:type="spellStart"/>
      <w:r w:rsidRPr="00E8044B">
        <w:rPr>
          <w:rFonts w:cstheme="minorHAnsi"/>
          <w:shd w:val="clear" w:color="auto" w:fill="FFFFFF"/>
        </w:rPr>
        <w:t>doi</w:t>
      </w:r>
      <w:proofErr w:type="spellEnd"/>
      <w:r w:rsidRPr="00E8044B">
        <w:rPr>
          <w:rFonts w:cstheme="minorHAnsi"/>
          <w:shd w:val="clear" w:color="auto" w:fill="FFFFFF"/>
        </w:rPr>
        <w:t>: </w:t>
      </w:r>
      <w:hyperlink r:id="rId11" w:tgtFrame="_blank" w:history="1">
        <w:r w:rsidRPr="00E8044B">
          <w:rPr>
            <w:rStyle w:val="Hyperlink"/>
            <w:rFonts w:cstheme="minorHAnsi"/>
            <w:shd w:val="clear" w:color="auto" w:fill="FFFFFF"/>
          </w:rPr>
          <w:t>10.1007/s10560-016-0473-1</w:t>
        </w:r>
      </w:hyperlink>
    </w:p>
    <w:p w:rsidR="008B028C" w:rsidRDefault="008B028C" w:rsidP="005079B0"/>
    <w:p w:rsidR="005079B0" w:rsidRDefault="005079B0" w:rsidP="005079B0"/>
    <w:p w:rsidR="005079B0" w:rsidRPr="005079B0" w:rsidRDefault="005079B0" w:rsidP="005079B0">
      <w:pPr>
        <w:rPr>
          <w:b/>
          <w:bCs/>
        </w:rPr>
      </w:pPr>
      <w:r w:rsidRPr="005079B0">
        <w:rPr>
          <w:b/>
          <w:bCs/>
        </w:rPr>
        <w:t>Dr. Jan Dirk de Jong</w:t>
      </w:r>
      <w:r w:rsidR="00E8044B">
        <w:rPr>
          <w:b/>
          <w:bCs/>
        </w:rPr>
        <w:t xml:space="preserve">: </w:t>
      </w:r>
      <w:r w:rsidR="008B028C" w:rsidRPr="008B028C">
        <w:rPr>
          <w:b/>
          <w:bCs/>
        </w:rPr>
        <w:t>Echt contact met risicojongeren door professionele eigenheid.</w:t>
      </w:r>
    </w:p>
    <w:p w:rsidR="005079B0" w:rsidRDefault="005079B0" w:rsidP="005079B0">
      <w:r>
        <w:t>“We zijn geen beesten ofzo, je hoeft niet extra – snap je? Je hoeft niet extra gevoelig ofzo met mij te zijn. Of extra lief om zo bij mij.. om zo punten te scoren. Doe gewoon normaal, joh. Ik ben gewoon een mens”.</w:t>
      </w:r>
    </w:p>
    <w:p w:rsidR="005079B0" w:rsidRDefault="005079B0" w:rsidP="005079B0">
      <w:r>
        <w:t>Risicojongeren zijn doorgaans hypersensitief als het gaat om de echtheid en intenties van anderen. Ook hebben ze veelal negatieve associaties met hulpverlening. Het lukt professionals vaak onvoldoende om risicojongeren op een gewenste manier te bejegenen. Het gevolg kan zijn dat risicojongeren dan als ongemotiveerd of onhandelbaar worden bestempeld, en hun problematiek verergert in plaats van verbetert. Jan Dirk de Jong vertelt over zijn onderzoek naar waarom het bepaalde professionals juist wél lukt om goed aan te sluiten bij deze ingewikkelde en uitdagende doelgroep te realiseren. Wat doen deze professionals goed? Wat zijn hun kenmerken? Waar zitten hun kwetsbaarheden? Hoe vind je balans in aansluiten bij de jongere, en tegelijkertijd duidelijke grenzen stellen als wanneer nodig is.</w:t>
      </w:r>
    </w:p>
    <w:p w:rsidR="008B028C" w:rsidRPr="00234C46" w:rsidRDefault="008B028C" w:rsidP="008B028C">
      <w:pPr>
        <w:shd w:val="clear" w:color="auto" w:fill="FFFFFF"/>
        <w:spacing w:before="100" w:beforeAutospacing="1" w:after="100" w:afterAutospacing="1" w:line="240" w:lineRule="auto"/>
        <w:rPr>
          <w:rFonts w:ascii="Trebuchet MS" w:eastAsia="Times New Roman" w:hAnsi="Trebuchet MS" w:cs="Arial"/>
          <w:color w:val="002328"/>
          <w:sz w:val="20"/>
          <w:szCs w:val="20"/>
          <w:lang w:val="en-US" w:eastAsia="nl-NL"/>
        </w:rPr>
      </w:pPr>
      <w:proofErr w:type="spellStart"/>
      <w:r w:rsidRPr="00234C46">
        <w:rPr>
          <w:rFonts w:ascii="Trebuchet MS" w:eastAsia="Times New Roman" w:hAnsi="Trebuchet MS" w:cs="Arial"/>
          <w:color w:val="002328"/>
          <w:sz w:val="20"/>
          <w:szCs w:val="20"/>
          <w:lang w:val="en-US" w:eastAsia="nl-NL"/>
        </w:rPr>
        <w:t>Relevante</w:t>
      </w:r>
      <w:proofErr w:type="spellEnd"/>
      <w:r w:rsidRPr="00234C46">
        <w:rPr>
          <w:rFonts w:ascii="Trebuchet MS" w:eastAsia="Times New Roman" w:hAnsi="Trebuchet MS" w:cs="Arial"/>
          <w:color w:val="002328"/>
          <w:sz w:val="20"/>
          <w:szCs w:val="20"/>
          <w:lang w:val="en-US" w:eastAsia="nl-NL"/>
        </w:rPr>
        <w:t xml:space="preserve"> </w:t>
      </w:r>
      <w:proofErr w:type="spellStart"/>
      <w:r w:rsidRPr="00234C46">
        <w:rPr>
          <w:rFonts w:ascii="Trebuchet MS" w:eastAsia="Times New Roman" w:hAnsi="Trebuchet MS" w:cs="Arial"/>
          <w:color w:val="002328"/>
          <w:sz w:val="20"/>
          <w:szCs w:val="20"/>
          <w:lang w:val="en-US" w:eastAsia="nl-NL"/>
        </w:rPr>
        <w:t>literatuur</w:t>
      </w:r>
      <w:proofErr w:type="spellEnd"/>
      <w:r w:rsidRPr="00234C46">
        <w:rPr>
          <w:rFonts w:ascii="Trebuchet MS" w:eastAsia="Times New Roman" w:hAnsi="Trebuchet MS" w:cs="Arial"/>
          <w:color w:val="002328"/>
          <w:sz w:val="20"/>
          <w:szCs w:val="20"/>
          <w:lang w:val="en-US" w:eastAsia="nl-NL"/>
        </w:rPr>
        <w:t>:</w:t>
      </w:r>
    </w:p>
    <w:p w:rsidR="008B028C" w:rsidRPr="002F3927" w:rsidRDefault="008B028C" w:rsidP="008B028C">
      <w:pPr>
        <w:pStyle w:val="Lijstalinea"/>
        <w:numPr>
          <w:ilvl w:val="0"/>
          <w:numId w:val="2"/>
        </w:numPr>
      </w:pPr>
      <w:r w:rsidRPr="001F60B2">
        <w:t xml:space="preserve">Jong, J.D.A. de (2012b). </w:t>
      </w:r>
      <w:r w:rsidRPr="008B028C">
        <w:rPr>
          <w:lang w:val="en-GB"/>
        </w:rPr>
        <w:t xml:space="preserve">‘Typically Moroccan? A group dynamic explanation of nuisance and criminal </w:t>
      </w:r>
      <w:proofErr w:type="spellStart"/>
      <w:r w:rsidRPr="008B028C">
        <w:rPr>
          <w:lang w:val="en-GB"/>
        </w:rPr>
        <w:t>behavior</w:t>
      </w:r>
      <w:proofErr w:type="spellEnd"/>
      <w:r w:rsidRPr="008B028C">
        <w:rPr>
          <w:lang w:val="en-GB"/>
        </w:rPr>
        <w:t xml:space="preserve">.’ In: </w:t>
      </w:r>
      <w:proofErr w:type="spellStart"/>
      <w:r w:rsidRPr="008B028C">
        <w:rPr>
          <w:lang w:val="en-GB"/>
        </w:rPr>
        <w:t>Esbensen</w:t>
      </w:r>
      <w:proofErr w:type="spellEnd"/>
      <w:r w:rsidRPr="008B028C">
        <w:rPr>
          <w:lang w:val="en-GB"/>
        </w:rPr>
        <w:t xml:space="preserve">, F.A. &amp; C.L. Maxson (eds.) Youth gangs in international perspective. Results from the </w:t>
      </w:r>
      <w:proofErr w:type="spellStart"/>
      <w:r w:rsidRPr="008B028C">
        <w:rPr>
          <w:lang w:val="en-GB"/>
        </w:rPr>
        <w:t>Eurogang</w:t>
      </w:r>
      <w:proofErr w:type="spellEnd"/>
      <w:r w:rsidRPr="008B028C">
        <w:rPr>
          <w:lang w:val="en-GB"/>
        </w:rPr>
        <w:t xml:space="preserve"> Program of Research. </w:t>
      </w:r>
      <w:r w:rsidRPr="002F3927">
        <w:t xml:space="preserve">New York: Springer, p. 225-236. </w:t>
      </w:r>
    </w:p>
    <w:p w:rsidR="008B028C" w:rsidRPr="000F5432" w:rsidRDefault="008B028C" w:rsidP="008B028C">
      <w:pPr>
        <w:pStyle w:val="Lijstalinea"/>
        <w:numPr>
          <w:ilvl w:val="0"/>
          <w:numId w:val="2"/>
        </w:numPr>
      </w:pPr>
      <w:r w:rsidRPr="002F3927">
        <w:t xml:space="preserve">Jong, J.D.A. de (2013). Gekopieerd gezag of originele autoriteit. Respect onder ‘Marokkaanse’ straatjongens en gezag op straat. In: S. </w:t>
      </w:r>
      <w:proofErr w:type="spellStart"/>
      <w:r w:rsidRPr="002F3927">
        <w:t>Sieckelinck</w:t>
      </w:r>
      <w:proofErr w:type="spellEnd"/>
      <w:r w:rsidRPr="002F3927">
        <w:t xml:space="preserve">, S, van Buuren &amp; H. El </w:t>
      </w:r>
      <w:proofErr w:type="spellStart"/>
      <w:r w:rsidRPr="002F3927">
        <w:t>Madkouri</w:t>
      </w:r>
      <w:proofErr w:type="spellEnd"/>
      <w:r w:rsidRPr="002F3927">
        <w:t xml:space="preserve"> (red.), </w:t>
      </w:r>
      <w:r w:rsidRPr="002F3927">
        <w:lastRenderedPageBreak/>
        <w:t xml:space="preserve">Onbevoegd gezag. Hoe burgers zelf de gezagscrisis aanpakken. Utrecht/Den Haag: FORUM/Boom Lemma. </w:t>
      </w:r>
    </w:p>
    <w:p w:rsidR="008B028C" w:rsidRPr="00B315C1" w:rsidRDefault="008B028C" w:rsidP="008B028C">
      <w:pPr>
        <w:pStyle w:val="Lijstalinea"/>
        <w:numPr>
          <w:ilvl w:val="0"/>
          <w:numId w:val="2"/>
        </w:numPr>
        <w:shd w:val="clear" w:color="auto" w:fill="FFFFFF"/>
        <w:spacing w:before="100" w:beforeAutospacing="1" w:after="100" w:afterAutospacing="1" w:line="240" w:lineRule="auto"/>
        <w:rPr>
          <w:rFonts w:cstheme="minorHAnsi"/>
          <w:color w:val="201F1F"/>
          <w:shd w:val="clear" w:color="auto" w:fill="DDDDDD"/>
        </w:rPr>
      </w:pPr>
      <w:r w:rsidRPr="00B315C1">
        <w:rPr>
          <w:rFonts w:cstheme="minorHAnsi"/>
          <w:color w:val="201F1F"/>
          <w:shd w:val="clear" w:color="auto" w:fill="DDDDDD"/>
        </w:rPr>
        <w:t>Jong, J.D.A. (2016) </w:t>
      </w:r>
      <w:r w:rsidRPr="00B315C1">
        <w:rPr>
          <w:rStyle w:val="Nadruk"/>
          <w:rFonts w:cstheme="minorHAnsi"/>
          <w:color w:val="201F1F"/>
          <w:bdr w:val="none" w:sz="0" w:space="0" w:color="auto" w:frame="1"/>
          <w:shd w:val="clear" w:color="auto" w:fill="DDDDDD"/>
        </w:rPr>
        <w:t>Verkeerd verbonden. Over foute straten en foute systemen</w:t>
      </w:r>
      <w:r w:rsidRPr="00B315C1">
        <w:rPr>
          <w:rFonts w:cstheme="minorHAnsi"/>
          <w:color w:val="201F1F"/>
          <w:shd w:val="clear" w:color="auto" w:fill="DDDDDD"/>
        </w:rPr>
        <w:t>. Leiden: Hogeschool Leiden, Expertisecentrum Jeugd</w:t>
      </w:r>
    </w:p>
    <w:p w:rsidR="008B028C" w:rsidRPr="002F3927" w:rsidRDefault="008B028C" w:rsidP="008B028C">
      <w:pPr>
        <w:pStyle w:val="Lijstalinea"/>
        <w:numPr>
          <w:ilvl w:val="0"/>
          <w:numId w:val="2"/>
        </w:numPr>
        <w:tabs>
          <w:tab w:val="left" w:pos="2070"/>
        </w:tabs>
      </w:pPr>
      <w:r w:rsidRPr="002F3927">
        <w:t>Wit, N.</w:t>
      </w:r>
      <w:r>
        <w:t xml:space="preserve"> de</w:t>
      </w:r>
      <w:r w:rsidRPr="002F3927">
        <w:t>, Jong, J.D.</w:t>
      </w:r>
      <w:r>
        <w:t xml:space="preserve"> de</w:t>
      </w:r>
      <w:r w:rsidRPr="002F3927">
        <w:t xml:space="preserve"> &amp; Mulder, E.A. (2019). </w:t>
      </w:r>
      <w:r w:rsidRPr="00234C46">
        <w:rPr>
          <w:i/>
        </w:rPr>
        <w:t>Gewoon normaal. Het belang van professionele eigenheid in de bejegening van risicojongeren</w:t>
      </w:r>
      <w:r w:rsidRPr="002F3927">
        <w:t>. Nijmegen: Academische Werkplaats (www.awrj.nl)</w:t>
      </w:r>
      <w:r>
        <w:t>.</w:t>
      </w:r>
    </w:p>
    <w:p w:rsidR="005079B0" w:rsidRDefault="005079B0" w:rsidP="005079B0">
      <w:pPr>
        <w:shd w:val="clear" w:color="auto" w:fill="FFFFFF"/>
        <w:spacing w:after="0" w:line="240" w:lineRule="auto"/>
        <w:rPr>
          <w:rFonts w:ascii="Trebuchet MS" w:eastAsia="Times New Roman" w:hAnsi="Trebuchet MS" w:cs="Times New Roman"/>
          <w:color w:val="1F497D"/>
          <w:sz w:val="20"/>
          <w:szCs w:val="20"/>
          <w:lang w:eastAsia="nl-NL"/>
        </w:rPr>
      </w:pPr>
    </w:p>
    <w:p w:rsidR="008B028C" w:rsidRDefault="008B028C" w:rsidP="005079B0">
      <w:pPr>
        <w:shd w:val="clear" w:color="auto" w:fill="FFFFFF"/>
        <w:spacing w:after="0" w:line="240" w:lineRule="auto"/>
        <w:rPr>
          <w:rFonts w:ascii="Trebuchet MS" w:eastAsia="Times New Roman" w:hAnsi="Trebuchet MS" w:cs="Times New Roman"/>
          <w:color w:val="1F497D"/>
          <w:sz w:val="20"/>
          <w:szCs w:val="20"/>
          <w:lang w:eastAsia="nl-NL"/>
        </w:rPr>
      </w:pPr>
    </w:p>
    <w:p w:rsidR="008B028C" w:rsidRDefault="008B028C" w:rsidP="005079B0">
      <w:pPr>
        <w:shd w:val="clear" w:color="auto" w:fill="FFFFFF"/>
        <w:spacing w:after="0" w:line="240" w:lineRule="auto"/>
        <w:rPr>
          <w:rFonts w:ascii="Trebuchet MS" w:eastAsia="Times New Roman" w:hAnsi="Trebuchet MS" w:cs="Times New Roman"/>
          <w:color w:val="1F497D"/>
          <w:sz w:val="20"/>
          <w:szCs w:val="20"/>
          <w:lang w:eastAsia="nl-NL"/>
        </w:rPr>
      </w:pPr>
    </w:p>
    <w:p w:rsidR="005079B0" w:rsidRPr="00E8044B" w:rsidRDefault="00C0706D" w:rsidP="005079B0">
      <w:pPr>
        <w:shd w:val="clear" w:color="auto" w:fill="FFFFFF"/>
        <w:spacing w:after="0" w:line="240" w:lineRule="auto"/>
        <w:rPr>
          <w:rFonts w:ascii="Trebuchet MS" w:eastAsia="Times New Roman" w:hAnsi="Trebuchet MS" w:cs="Times New Roman"/>
          <w:b/>
          <w:bCs/>
          <w:sz w:val="20"/>
          <w:szCs w:val="20"/>
          <w:lang w:eastAsia="nl-NL"/>
        </w:rPr>
      </w:pPr>
      <w:r w:rsidRPr="00E8044B">
        <w:rPr>
          <w:rFonts w:ascii="Trebuchet MS" w:eastAsia="Times New Roman" w:hAnsi="Trebuchet MS" w:cs="Times New Roman"/>
          <w:b/>
          <w:bCs/>
          <w:sz w:val="20"/>
          <w:szCs w:val="20"/>
          <w:lang w:eastAsia="nl-NL"/>
        </w:rPr>
        <w:t xml:space="preserve">Dr. </w:t>
      </w:r>
      <w:r w:rsidR="008B028C" w:rsidRPr="00E8044B">
        <w:rPr>
          <w:rFonts w:ascii="Trebuchet MS" w:eastAsia="Times New Roman" w:hAnsi="Trebuchet MS" w:cs="Times New Roman"/>
          <w:b/>
          <w:bCs/>
          <w:sz w:val="20"/>
          <w:szCs w:val="20"/>
          <w:lang w:eastAsia="nl-NL"/>
        </w:rPr>
        <w:t>Sophie van der Valk</w:t>
      </w:r>
      <w:r w:rsidR="00E8044B" w:rsidRPr="00E8044B">
        <w:rPr>
          <w:rFonts w:ascii="Trebuchet MS" w:eastAsia="Times New Roman" w:hAnsi="Trebuchet MS" w:cs="Times New Roman"/>
          <w:b/>
          <w:bCs/>
          <w:sz w:val="20"/>
          <w:szCs w:val="20"/>
          <w:lang w:eastAsia="nl-NL"/>
        </w:rPr>
        <w:t>:</w:t>
      </w:r>
      <w:r w:rsidR="008B028C" w:rsidRPr="00E8044B">
        <w:rPr>
          <w:rFonts w:ascii="Trebuchet MS" w:eastAsia="Times New Roman" w:hAnsi="Trebuchet MS" w:cs="Times New Roman"/>
          <w:b/>
          <w:bCs/>
          <w:sz w:val="20"/>
          <w:szCs w:val="20"/>
          <w:lang w:eastAsia="nl-NL"/>
        </w:rPr>
        <w:t xml:space="preserve"> </w:t>
      </w:r>
      <w:r w:rsidR="008B028C" w:rsidRPr="00E8044B">
        <w:rPr>
          <w:rFonts w:ascii="Trebuchet MS" w:eastAsia="Times New Roman" w:hAnsi="Trebuchet MS" w:cs="Times New Roman"/>
          <w:b/>
          <w:bCs/>
          <w:sz w:val="20"/>
          <w:szCs w:val="20"/>
          <w:lang w:eastAsia="nl-NL"/>
        </w:rPr>
        <w:t>Repressie belemmert effectieve behandeling jeugdzorg.</w:t>
      </w:r>
    </w:p>
    <w:p w:rsidR="008B028C" w:rsidRDefault="008B028C" w:rsidP="005079B0">
      <w:pPr>
        <w:shd w:val="clear" w:color="auto" w:fill="FFFFFF"/>
        <w:spacing w:after="0" w:line="240" w:lineRule="auto"/>
        <w:rPr>
          <w:rFonts w:ascii="Trebuchet MS" w:eastAsia="Times New Roman" w:hAnsi="Trebuchet MS" w:cs="Times New Roman"/>
          <w:color w:val="1F497D"/>
          <w:sz w:val="20"/>
          <w:szCs w:val="20"/>
          <w:lang w:eastAsia="nl-NL"/>
        </w:rPr>
      </w:pPr>
    </w:p>
    <w:p w:rsidR="008B028C" w:rsidRPr="00B315C1" w:rsidRDefault="008B028C" w:rsidP="008B028C">
      <w:pPr>
        <w:shd w:val="clear" w:color="auto" w:fill="FFFFFF"/>
        <w:spacing w:after="0" w:line="240" w:lineRule="auto"/>
        <w:rPr>
          <w:rFonts w:eastAsia="Times New Roman" w:cstheme="minorHAnsi"/>
          <w:lang w:eastAsia="nl-NL"/>
        </w:rPr>
      </w:pPr>
      <w:r w:rsidRPr="00B315C1">
        <w:rPr>
          <w:rFonts w:eastAsia="Times New Roman" w:cstheme="minorHAnsi"/>
          <w:lang w:eastAsia="nl-NL"/>
        </w:rPr>
        <w:t xml:space="preserve">Repressie in de residentiële jeugdzorg staat een effectieve behandeling van jongeren in de residentiële jeugdzorg in de weg. Kleinschalige en gezinsgerichte behandelingen kunnen helpen om repressie tegen te gaan. </w:t>
      </w:r>
    </w:p>
    <w:p w:rsidR="008B028C" w:rsidRPr="00B315C1" w:rsidRDefault="008B028C" w:rsidP="008B028C">
      <w:pPr>
        <w:shd w:val="clear" w:color="auto" w:fill="FFFFFF"/>
        <w:spacing w:before="100" w:beforeAutospacing="1" w:after="100" w:afterAutospacing="1" w:line="240" w:lineRule="auto"/>
        <w:rPr>
          <w:rFonts w:eastAsia="Times New Roman" w:cstheme="minorHAnsi"/>
          <w:lang w:eastAsia="nl-NL"/>
        </w:rPr>
      </w:pPr>
      <w:r w:rsidRPr="00B315C1">
        <w:rPr>
          <w:rFonts w:eastAsia="Times New Roman" w:cstheme="minorHAnsi"/>
          <w:lang w:eastAsia="nl-NL"/>
        </w:rPr>
        <w:t>Jongeren die wegens ernstige gedrags- of psychiatrische problemen in residentiële instellingen verblijven, kunnen met repressie te maken krijgen. Repressie is het doelbewust handelen van medewerkers waarbij jongeren schade oplopen. Het kent ook een subtielere vorm wanneer de vrijheid of autonomie van jongeren onwettig of willekeurig wordt ingeperkt. Repressie veroorzaakt stress bij zowel jongeren als medewerkers, leidt vaak tot meer probleemgedrag en belemmert de effectiviteit van de behandeling. Gezinsgerichte zorg en kleinschalige voorzieningen verkleinen de kans op repressie, doordat medewerkers individueler kunnen werken en minder snel grijpen naar een ‘</w:t>
      </w:r>
      <w:proofErr w:type="spellStart"/>
      <w:r w:rsidRPr="00B315C1">
        <w:rPr>
          <w:rFonts w:eastAsia="Times New Roman" w:cstheme="minorHAnsi"/>
          <w:lang w:eastAsia="nl-NL"/>
        </w:rPr>
        <w:t>one</w:t>
      </w:r>
      <w:proofErr w:type="spellEnd"/>
      <w:r w:rsidRPr="00B315C1">
        <w:rPr>
          <w:rFonts w:eastAsia="Times New Roman" w:cstheme="minorHAnsi"/>
          <w:lang w:eastAsia="nl-NL"/>
        </w:rPr>
        <w:t>-</w:t>
      </w:r>
      <w:proofErr w:type="spellStart"/>
      <w:r w:rsidRPr="00B315C1">
        <w:rPr>
          <w:rFonts w:eastAsia="Times New Roman" w:cstheme="minorHAnsi"/>
          <w:lang w:eastAsia="nl-NL"/>
        </w:rPr>
        <w:t>size</w:t>
      </w:r>
      <w:proofErr w:type="spellEnd"/>
      <w:r w:rsidRPr="00B315C1">
        <w:rPr>
          <w:rFonts w:eastAsia="Times New Roman" w:cstheme="minorHAnsi"/>
          <w:lang w:eastAsia="nl-NL"/>
        </w:rPr>
        <w:t>-fits-</w:t>
      </w:r>
      <w:proofErr w:type="spellStart"/>
      <w:r w:rsidRPr="00B315C1">
        <w:rPr>
          <w:rFonts w:eastAsia="Times New Roman" w:cstheme="minorHAnsi"/>
          <w:lang w:eastAsia="nl-NL"/>
        </w:rPr>
        <w:t>all</w:t>
      </w:r>
      <w:proofErr w:type="spellEnd"/>
      <w:r w:rsidRPr="00B315C1">
        <w:rPr>
          <w:rFonts w:eastAsia="Times New Roman" w:cstheme="minorHAnsi"/>
          <w:lang w:eastAsia="nl-NL"/>
        </w:rPr>
        <w:t>’ beleid. Daarnaast is het belangrijk om in de bestaande residentiële voorzieningen het pedagogisch klimaat te blijven monitoren om jongeren de ruimte te geven zich goed te kunnen ontwikkelen.</w:t>
      </w:r>
    </w:p>
    <w:p w:rsidR="008B028C" w:rsidRPr="00B315C1" w:rsidRDefault="008B028C" w:rsidP="005079B0">
      <w:pPr>
        <w:shd w:val="clear" w:color="auto" w:fill="FFFFFF"/>
        <w:spacing w:after="0" w:line="240" w:lineRule="auto"/>
        <w:rPr>
          <w:rFonts w:eastAsia="Times New Roman" w:cstheme="minorHAnsi"/>
          <w:color w:val="1F497D"/>
          <w:lang w:eastAsia="nl-NL"/>
        </w:rPr>
      </w:pPr>
    </w:p>
    <w:p w:rsidR="008B028C" w:rsidRPr="00B315C1" w:rsidRDefault="008B028C" w:rsidP="008B028C">
      <w:pPr>
        <w:shd w:val="clear" w:color="auto" w:fill="FFFFFF"/>
        <w:spacing w:before="100" w:beforeAutospacing="1" w:after="100" w:afterAutospacing="1" w:line="240" w:lineRule="auto"/>
        <w:rPr>
          <w:rFonts w:eastAsia="Times New Roman" w:cstheme="minorHAnsi"/>
          <w:lang w:eastAsia="nl-NL"/>
        </w:rPr>
      </w:pPr>
      <w:r w:rsidRPr="00B315C1">
        <w:rPr>
          <w:rFonts w:eastAsia="Times New Roman" w:cstheme="minorHAnsi"/>
          <w:lang w:eastAsia="nl-NL"/>
        </w:rPr>
        <w:t>Relevante literatuur</w:t>
      </w:r>
    </w:p>
    <w:p w:rsidR="008B028C" w:rsidRPr="00B315C1" w:rsidRDefault="008B028C" w:rsidP="008B028C">
      <w:pPr>
        <w:pStyle w:val="Lijstalinea"/>
        <w:numPr>
          <w:ilvl w:val="0"/>
          <w:numId w:val="2"/>
        </w:numPr>
        <w:shd w:val="clear" w:color="auto" w:fill="FFFFFF"/>
        <w:spacing w:after="0" w:line="240" w:lineRule="auto"/>
        <w:rPr>
          <w:rFonts w:eastAsia="Times New Roman" w:cstheme="minorHAnsi"/>
          <w:lang w:val="en-US" w:eastAsia="nl-NL"/>
        </w:rPr>
      </w:pPr>
      <w:hyperlink r:id="rId12" w:tooltip="S. de Valk" w:history="1">
        <w:r w:rsidRPr="00B315C1">
          <w:rPr>
            <w:rStyle w:val="Hyperlink"/>
            <w:rFonts w:cstheme="minorHAnsi"/>
            <w:shd w:val="clear" w:color="auto" w:fill="FFFFFF"/>
          </w:rPr>
          <w:t>de Valk, S.</w:t>
        </w:r>
      </w:hyperlink>
      <w:r w:rsidRPr="00B315C1">
        <w:rPr>
          <w:rFonts w:cstheme="minorHAnsi"/>
          <w:shd w:val="clear" w:color="auto" w:fill="FFFFFF"/>
        </w:rPr>
        <w:t>, </w:t>
      </w:r>
      <w:hyperlink r:id="rId13" w:tooltip="G. H. P. van der Helm" w:history="1">
        <w:r w:rsidRPr="00B315C1">
          <w:rPr>
            <w:rStyle w:val="Hyperlink"/>
            <w:rFonts w:cstheme="minorHAnsi"/>
            <w:shd w:val="clear" w:color="auto" w:fill="FFFFFF"/>
          </w:rPr>
          <w:t>van der Helm, G.</w:t>
        </w:r>
      </w:hyperlink>
      <w:r w:rsidRPr="00B315C1">
        <w:rPr>
          <w:rFonts w:cstheme="minorHAnsi"/>
          <w:shd w:val="clear" w:color="auto" w:fill="FFFFFF"/>
        </w:rPr>
        <w:t>, </w:t>
      </w:r>
      <w:hyperlink r:id="rId14" w:tooltip="M. Beld" w:history="1">
        <w:r w:rsidRPr="00B315C1">
          <w:rPr>
            <w:rStyle w:val="Hyperlink"/>
            <w:rFonts w:cstheme="minorHAnsi"/>
            <w:shd w:val="clear" w:color="auto" w:fill="FFFFFF"/>
          </w:rPr>
          <w:t>Beld, M.</w:t>
        </w:r>
      </w:hyperlink>
      <w:r w:rsidRPr="00B315C1">
        <w:rPr>
          <w:rFonts w:cstheme="minorHAnsi"/>
          <w:shd w:val="clear" w:color="auto" w:fill="FFFFFF"/>
        </w:rPr>
        <w:t>, </w:t>
      </w:r>
      <w:hyperlink r:id="rId15" w:tooltip="P. Schaftenaar" w:history="1">
        <w:r w:rsidRPr="00B315C1">
          <w:rPr>
            <w:rStyle w:val="Hyperlink"/>
            <w:rFonts w:cstheme="minorHAnsi"/>
            <w:shd w:val="clear" w:color="auto" w:fill="FFFFFF"/>
          </w:rPr>
          <w:t>Schaftenaar, P.</w:t>
        </w:r>
      </w:hyperlink>
      <w:r w:rsidRPr="00B315C1">
        <w:rPr>
          <w:rFonts w:cstheme="minorHAnsi"/>
          <w:shd w:val="clear" w:color="auto" w:fill="FFFFFF"/>
        </w:rPr>
        <w:t>, </w:t>
      </w:r>
      <w:hyperlink r:id="rId16" w:tooltip="C. Kuiper" w:history="1">
        <w:r w:rsidRPr="00B315C1">
          <w:rPr>
            <w:rStyle w:val="Hyperlink"/>
            <w:rFonts w:cstheme="minorHAnsi"/>
            <w:shd w:val="clear" w:color="auto" w:fill="FFFFFF"/>
          </w:rPr>
          <w:t>Kuiper, C.</w:t>
        </w:r>
      </w:hyperlink>
      <w:r w:rsidRPr="00B315C1">
        <w:rPr>
          <w:rFonts w:cstheme="minorHAnsi"/>
          <w:shd w:val="clear" w:color="auto" w:fill="FFFFFF"/>
        </w:rPr>
        <w:t> </w:t>
      </w:r>
      <w:r w:rsidRPr="00B315C1">
        <w:rPr>
          <w:rFonts w:cstheme="minorHAnsi"/>
          <w:shd w:val="clear" w:color="auto" w:fill="FFFFFF"/>
          <w:lang w:val="en-US"/>
        </w:rPr>
        <w:t>and </w:t>
      </w:r>
      <w:hyperlink r:id="rId17" w:tooltip="G. J. J. M. Stams" w:history="1">
        <w:r w:rsidRPr="00B315C1">
          <w:rPr>
            <w:rStyle w:val="Hyperlink"/>
            <w:rFonts w:cstheme="minorHAnsi"/>
            <w:shd w:val="clear" w:color="auto" w:fill="FFFFFF"/>
            <w:lang w:val="en-US"/>
          </w:rPr>
          <w:t>Stams, G.</w:t>
        </w:r>
      </w:hyperlink>
      <w:r w:rsidRPr="00B315C1">
        <w:rPr>
          <w:rFonts w:cstheme="minorHAnsi"/>
          <w:shd w:val="clear" w:color="auto" w:fill="FFFFFF"/>
          <w:lang w:val="en-US"/>
        </w:rPr>
        <w:t> (2015), "Does punishment in secure residential youth care work? An overview of the evidence", </w:t>
      </w:r>
      <w:hyperlink r:id="rId18" w:history="1">
        <w:r w:rsidRPr="00B315C1">
          <w:rPr>
            <w:rStyle w:val="Hyperlink"/>
            <w:rFonts w:cstheme="minorHAnsi"/>
            <w:i/>
            <w:iCs/>
            <w:lang w:val="en-US"/>
          </w:rPr>
          <w:t>Journal of Children's Services</w:t>
        </w:r>
      </w:hyperlink>
      <w:r w:rsidRPr="00B315C1">
        <w:rPr>
          <w:rFonts w:cstheme="minorHAnsi"/>
          <w:shd w:val="clear" w:color="auto" w:fill="FFFFFF"/>
          <w:lang w:val="en-US"/>
        </w:rPr>
        <w:t>, Vol. 10 No. 1, pp. 3-16. </w:t>
      </w:r>
      <w:hyperlink r:id="rId19" w:tooltip="DOI: https://doi.org/10.1108/JCS-11-2014-0048" w:history="1">
        <w:r w:rsidRPr="00B315C1">
          <w:rPr>
            <w:rStyle w:val="Hyperlink"/>
            <w:rFonts w:cstheme="minorHAnsi"/>
            <w:shd w:val="clear" w:color="auto" w:fill="FFFFFF"/>
            <w:lang w:val="en-US"/>
          </w:rPr>
          <w:t>https://doi.org/10.1108/JCS-11-2014-0048</w:t>
        </w:r>
      </w:hyperlink>
    </w:p>
    <w:p w:rsidR="008B028C" w:rsidRPr="00B315C1" w:rsidRDefault="008B028C" w:rsidP="008B028C">
      <w:pPr>
        <w:pStyle w:val="Kop1"/>
        <w:keepNext w:val="0"/>
        <w:keepLines w:val="0"/>
        <w:numPr>
          <w:ilvl w:val="0"/>
          <w:numId w:val="2"/>
        </w:numPr>
        <w:shd w:val="clear" w:color="auto" w:fill="FFFFFF"/>
        <w:spacing w:before="0" w:line="240" w:lineRule="auto"/>
        <w:rPr>
          <w:rFonts w:asciiTheme="minorHAnsi" w:hAnsiTheme="minorHAnsi" w:cstheme="minorHAnsi"/>
          <w:b/>
          <w:color w:val="auto"/>
          <w:sz w:val="22"/>
          <w:szCs w:val="22"/>
        </w:rPr>
      </w:pPr>
      <w:r w:rsidRPr="00B315C1">
        <w:rPr>
          <w:rFonts w:asciiTheme="minorHAnsi" w:hAnsiTheme="minorHAnsi" w:cstheme="minorHAnsi"/>
          <w:color w:val="auto"/>
          <w:sz w:val="22"/>
          <w:szCs w:val="22"/>
          <w:lang w:val="en-US"/>
        </w:rPr>
        <w:t xml:space="preserve">Repression in Residential Youth Care: A Qualitative Study Examining the Experiences of Adolescents in Open, Secure and Forensic Institutions </w:t>
      </w:r>
      <w:hyperlink r:id="rId20" w:history="1">
        <w:r w:rsidRPr="00B315C1">
          <w:rPr>
            <w:rFonts w:asciiTheme="minorHAnsi" w:hAnsiTheme="minorHAnsi" w:cstheme="minorHAnsi"/>
            <w:color w:val="auto"/>
            <w:sz w:val="22"/>
            <w:szCs w:val="22"/>
            <w:lang w:val="en-US"/>
          </w:rPr>
          <w:t>S. de Valk</w:t>
        </w:r>
      </w:hyperlink>
      <w:r w:rsidRPr="00B315C1">
        <w:rPr>
          <w:rFonts w:asciiTheme="minorHAnsi" w:hAnsiTheme="minorHAnsi" w:cstheme="minorHAnsi"/>
          <w:color w:val="auto"/>
          <w:sz w:val="22"/>
          <w:szCs w:val="22"/>
          <w:lang w:val="en-US"/>
        </w:rPr>
        <w:t>, </w:t>
      </w:r>
      <w:hyperlink r:id="rId21" w:history="1">
        <w:r w:rsidRPr="00B315C1">
          <w:rPr>
            <w:rFonts w:asciiTheme="minorHAnsi" w:hAnsiTheme="minorHAnsi" w:cstheme="minorHAnsi"/>
            <w:color w:val="auto"/>
            <w:sz w:val="22"/>
            <w:szCs w:val="22"/>
            <w:lang w:val="en-US"/>
          </w:rPr>
          <w:t>C. Kuiper</w:t>
        </w:r>
      </w:hyperlink>
      <w:r w:rsidRPr="00B315C1">
        <w:rPr>
          <w:rFonts w:asciiTheme="minorHAnsi" w:hAnsiTheme="minorHAnsi" w:cstheme="minorHAnsi"/>
          <w:color w:val="auto"/>
          <w:sz w:val="22"/>
          <w:szCs w:val="22"/>
          <w:lang w:val="en-US"/>
        </w:rPr>
        <w:t>, </w:t>
      </w:r>
      <w:hyperlink r:id="rId22" w:history="1">
        <w:r w:rsidRPr="00B315C1">
          <w:rPr>
            <w:rFonts w:asciiTheme="minorHAnsi" w:hAnsiTheme="minorHAnsi" w:cstheme="minorHAnsi"/>
            <w:color w:val="auto"/>
            <w:sz w:val="22"/>
            <w:szCs w:val="22"/>
            <w:lang w:val="en-US"/>
          </w:rPr>
          <w:t>G. H. P. van der Helm</w:t>
        </w:r>
      </w:hyperlink>
      <w:r w:rsidRPr="00B315C1">
        <w:rPr>
          <w:rFonts w:asciiTheme="minorHAnsi" w:hAnsiTheme="minorHAnsi" w:cstheme="minorHAnsi"/>
          <w:color w:val="auto"/>
          <w:sz w:val="22"/>
          <w:szCs w:val="22"/>
          <w:lang w:val="en-US"/>
        </w:rPr>
        <w:t>, ...</w:t>
      </w:r>
      <w:r w:rsidRPr="00B315C1">
        <w:rPr>
          <w:rFonts w:asciiTheme="minorHAnsi" w:hAnsiTheme="minorHAnsi" w:cstheme="minorHAnsi"/>
          <w:noProof/>
          <w:color w:val="auto"/>
          <w:sz w:val="22"/>
          <w:szCs w:val="22"/>
          <w:shd w:val="clear" w:color="auto" w:fill="FFFFFF"/>
          <w:lang w:val="en-US"/>
        </w:rPr>
        <w:t xml:space="preserve"> </w:t>
      </w:r>
      <w:hyperlink r:id="rId23" w:history="1">
        <w:r w:rsidRPr="00B315C1">
          <w:rPr>
            <w:rFonts w:asciiTheme="minorHAnsi" w:hAnsiTheme="minorHAnsi" w:cstheme="minorHAnsi"/>
            <w:color w:val="auto"/>
            <w:sz w:val="22"/>
            <w:szCs w:val="22"/>
          </w:rPr>
          <w:t>https://doi.org/10.1177/0743558417719188</w:t>
        </w:r>
      </w:hyperlink>
    </w:p>
    <w:p w:rsidR="008B028C" w:rsidRPr="00B315C1" w:rsidRDefault="008B028C" w:rsidP="008B028C">
      <w:pPr>
        <w:pStyle w:val="Lijstalinea"/>
        <w:numPr>
          <w:ilvl w:val="0"/>
          <w:numId w:val="2"/>
        </w:numPr>
        <w:shd w:val="clear" w:color="auto" w:fill="FFFFFF"/>
        <w:spacing w:after="0" w:line="240" w:lineRule="auto"/>
        <w:rPr>
          <w:rFonts w:eastAsia="Times New Roman" w:cstheme="minorHAnsi"/>
          <w:lang w:eastAsia="nl-NL"/>
        </w:rPr>
      </w:pPr>
      <w:r w:rsidRPr="00B315C1">
        <w:rPr>
          <w:rFonts w:cstheme="minorHAnsi"/>
          <w:shd w:val="clear" w:color="auto" w:fill="FCFCFC"/>
        </w:rPr>
        <w:t>de Valk, S., Kuiper, C., van der Helm, G.H.P. </w:t>
      </w:r>
      <w:r w:rsidRPr="00B315C1">
        <w:rPr>
          <w:rFonts w:cstheme="minorHAnsi"/>
          <w:i/>
          <w:iCs/>
          <w:shd w:val="clear" w:color="auto" w:fill="FCFCFC"/>
        </w:rPr>
        <w:t>et al.</w:t>
      </w:r>
      <w:r w:rsidRPr="00B315C1">
        <w:rPr>
          <w:rFonts w:cstheme="minorHAnsi"/>
          <w:shd w:val="clear" w:color="auto" w:fill="FCFCFC"/>
        </w:rPr>
        <w:t> </w:t>
      </w:r>
      <w:r w:rsidRPr="00B315C1">
        <w:rPr>
          <w:rFonts w:cstheme="minorHAnsi"/>
          <w:shd w:val="clear" w:color="auto" w:fill="FCFCFC"/>
          <w:lang w:val="en-US"/>
        </w:rPr>
        <w:t>Repression in Residential Youth Care: A Scoping Review. </w:t>
      </w:r>
      <w:r w:rsidRPr="00B315C1">
        <w:rPr>
          <w:rFonts w:cstheme="minorHAnsi"/>
          <w:i/>
          <w:iCs/>
          <w:shd w:val="clear" w:color="auto" w:fill="FCFCFC"/>
        </w:rPr>
        <w:t xml:space="preserve">Adolescent </w:t>
      </w:r>
      <w:proofErr w:type="spellStart"/>
      <w:r w:rsidRPr="00B315C1">
        <w:rPr>
          <w:rFonts w:cstheme="minorHAnsi"/>
          <w:i/>
          <w:iCs/>
          <w:shd w:val="clear" w:color="auto" w:fill="FCFCFC"/>
        </w:rPr>
        <w:t>Res</w:t>
      </w:r>
      <w:proofErr w:type="spellEnd"/>
      <w:r w:rsidRPr="00B315C1">
        <w:rPr>
          <w:rFonts w:cstheme="minorHAnsi"/>
          <w:i/>
          <w:iCs/>
          <w:shd w:val="clear" w:color="auto" w:fill="FCFCFC"/>
        </w:rPr>
        <w:t xml:space="preserve"> </w:t>
      </w:r>
      <w:proofErr w:type="spellStart"/>
      <w:r w:rsidRPr="00B315C1">
        <w:rPr>
          <w:rFonts w:cstheme="minorHAnsi"/>
          <w:i/>
          <w:iCs/>
          <w:shd w:val="clear" w:color="auto" w:fill="FCFCFC"/>
        </w:rPr>
        <w:t>Rev</w:t>
      </w:r>
      <w:proofErr w:type="spellEnd"/>
      <w:r w:rsidRPr="00B315C1">
        <w:rPr>
          <w:rFonts w:cstheme="minorHAnsi"/>
          <w:shd w:val="clear" w:color="auto" w:fill="FCFCFC"/>
        </w:rPr>
        <w:t> </w:t>
      </w:r>
      <w:r w:rsidRPr="00B315C1">
        <w:rPr>
          <w:rFonts w:cstheme="minorHAnsi"/>
          <w:bCs/>
          <w:shd w:val="clear" w:color="auto" w:fill="FCFCFC"/>
        </w:rPr>
        <w:t>1, </w:t>
      </w:r>
      <w:r w:rsidRPr="00B315C1">
        <w:rPr>
          <w:rFonts w:cstheme="minorHAnsi"/>
          <w:shd w:val="clear" w:color="auto" w:fill="FCFCFC"/>
        </w:rPr>
        <w:t>195–216 (2016). https://doi.org/10.1007/s40894-016-0029-9</w:t>
      </w:r>
    </w:p>
    <w:p w:rsidR="008B028C" w:rsidRPr="00B315C1" w:rsidRDefault="008B028C" w:rsidP="005079B0">
      <w:pPr>
        <w:shd w:val="clear" w:color="auto" w:fill="FFFFFF"/>
        <w:spacing w:after="0" w:line="240" w:lineRule="auto"/>
        <w:rPr>
          <w:rFonts w:eastAsia="Times New Roman" w:cstheme="minorHAnsi"/>
          <w:color w:val="1F497D"/>
          <w:lang w:eastAsia="nl-NL"/>
        </w:rPr>
      </w:pPr>
    </w:p>
    <w:p w:rsidR="008B028C" w:rsidRPr="00B315C1" w:rsidRDefault="008B028C" w:rsidP="005079B0">
      <w:pPr>
        <w:shd w:val="clear" w:color="auto" w:fill="FFFFFF"/>
        <w:spacing w:after="0" w:line="240" w:lineRule="auto"/>
        <w:rPr>
          <w:rFonts w:eastAsia="Times New Roman" w:cstheme="minorHAnsi"/>
          <w:color w:val="1F497D"/>
          <w:lang w:eastAsia="nl-NL"/>
        </w:rPr>
      </w:pPr>
    </w:p>
    <w:p w:rsidR="00C0706D" w:rsidRPr="00E8044B" w:rsidRDefault="00C0706D" w:rsidP="00C0706D">
      <w:pPr>
        <w:shd w:val="clear" w:color="auto" w:fill="FFFFFF"/>
        <w:spacing w:after="0" w:line="240" w:lineRule="auto"/>
        <w:rPr>
          <w:rFonts w:cstheme="minorHAnsi"/>
          <w:b/>
          <w:bCs/>
        </w:rPr>
      </w:pPr>
      <w:r w:rsidRPr="00E8044B">
        <w:rPr>
          <w:rFonts w:eastAsia="Times New Roman" w:cstheme="minorHAnsi"/>
          <w:b/>
          <w:bCs/>
          <w:lang w:eastAsia="nl-NL"/>
        </w:rPr>
        <w:t xml:space="preserve">Drs. </w:t>
      </w:r>
      <w:r w:rsidR="008B028C" w:rsidRPr="00E8044B">
        <w:rPr>
          <w:rFonts w:eastAsia="Times New Roman" w:cstheme="minorHAnsi"/>
          <w:b/>
          <w:bCs/>
          <w:lang w:eastAsia="nl-NL"/>
        </w:rPr>
        <w:t>Sue Ma,</w:t>
      </w:r>
      <w:r w:rsidR="00F45143" w:rsidRPr="00E8044B">
        <w:rPr>
          <w:rFonts w:eastAsia="Times New Roman" w:cstheme="minorHAnsi"/>
          <w:b/>
          <w:bCs/>
          <w:lang w:eastAsia="nl-NL"/>
        </w:rPr>
        <w:t xml:space="preserve"> </w:t>
      </w:r>
      <w:r w:rsidR="00B315C1" w:rsidRPr="00E8044B">
        <w:rPr>
          <w:rFonts w:eastAsia="Times New Roman" w:cstheme="minorHAnsi"/>
          <w:b/>
          <w:bCs/>
          <w:lang w:eastAsia="nl-NL"/>
        </w:rPr>
        <w:t xml:space="preserve">drs. </w:t>
      </w:r>
      <w:r w:rsidR="00F45143" w:rsidRPr="00E8044B">
        <w:rPr>
          <w:rFonts w:eastAsia="Times New Roman" w:cstheme="minorHAnsi"/>
          <w:b/>
          <w:bCs/>
          <w:lang w:eastAsia="nl-NL"/>
        </w:rPr>
        <w:t xml:space="preserve">Nico Beuk, </w:t>
      </w:r>
      <w:r w:rsidRPr="00E8044B">
        <w:rPr>
          <w:rFonts w:eastAsia="Times New Roman" w:cstheme="minorHAnsi"/>
          <w:b/>
          <w:bCs/>
          <w:lang w:eastAsia="nl-NL"/>
        </w:rPr>
        <w:t xml:space="preserve">Mohamed </w:t>
      </w:r>
      <w:proofErr w:type="spellStart"/>
      <w:r w:rsidRPr="00E8044B">
        <w:rPr>
          <w:rFonts w:eastAsia="Times New Roman" w:cstheme="minorHAnsi"/>
          <w:b/>
          <w:bCs/>
          <w:lang w:eastAsia="nl-NL"/>
        </w:rPr>
        <w:t>Rayhi</w:t>
      </w:r>
      <w:proofErr w:type="spellEnd"/>
      <w:r w:rsidRPr="00E8044B">
        <w:rPr>
          <w:rFonts w:eastAsia="Times New Roman" w:cstheme="minorHAnsi"/>
          <w:b/>
          <w:bCs/>
          <w:lang w:eastAsia="nl-NL"/>
        </w:rPr>
        <w:t>:</w:t>
      </w:r>
      <w:r w:rsidR="00B315C1" w:rsidRPr="00E8044B">
        <w:rPr>
          <w:rFonts w:eastAsia="Times New Roman" w:cstheme="minorHAnsi"/>
          <w:b/>
          <w:bCs/>
          <w:lang w:eastAsia="nl-NL"/>
        </w:rPr>
        <w:t xml:space="preserve"> </w:t>
      </w:r>
      <w:r w:rsidRPr="00E8044B">
        <w:rPr>
          <w:rFonts w:cstheme="minorHAnsi"/>
          <w:b/>
          <w:bCs/>
        </w:rPr>
        <w:t>Voorkomen van separatie, hoe doe je dat?</w:t>
      </w:r>
    </w:p>
    <w:p w:rsidR="00C0706D" w:rsidRPr="00B315C1" w:rsidRDefault="00C0706D" w:rsidP="00C0706D">
      <w:pPr>
        <w:shd w:val="clear" w:color="auto" w:fill="FFFFFF"/>
        <w:spacing w:before="100" w:beforeAutospacing="1" w:after="100" w:afterAutospacing="1" w:line="240" w:lineRule="auto"/>
        <w:rPr>
          <w:rFonts w:eastAsia="Times New Roman" w:cstheme="minorHAnsi"/>
          <w:lang w:eastAsia="nl-NL"/>
        </w:rPr>
      </w:pPr>
      <w:r w:rsidRPr="00B315C1">
        <w:rPr>
          <w:rFonts w:eastAsia="Times New Roman" w:cstheme="minorHAnsi"/>
          <w:lang w:eastAsia="nl-NL"/>
        </w:rPr>
        <w:t xml:space="preserve">Sue Ma werkt als klinische psycholoog en regiebehandelaar binnen de Catamaran en Mohamed </w:t>
      </w:r>
      <w:proofErr w:type="spellStart"/>
      <w:r w:rsidRPr="00B315C1">
        <w:rPr>
          <w:rFonts w:eastAsia="Times New Roman" w:cstheme="minorHAnsi"/>
          <w:lang w:eastAsia="nl-NL"/>
        </w:rPr>
        <w:t>Rathi</w:t>
      </w:r>
      <w:proofErr w:type="spellEnd"/>
      <w:r w:rsidRPr="00B315C1">
        <w:rPr>
          <w:rFonts w:eastAsia="Times New Roman" w:cstheme="minorHAnsi"/>
          <w:lang w:eastAsia="nl-NL"/>
        </w:rPr>
        <w:t xml:space="preserve"> als ervaringsdeskundige begeleider verantwoordelijk voor het begeleiden van </w:t>
      </w:r>
      <w:proofErr w:type="spellStart"/>
      <w:r w:rsidRPr="00B315C1">
        <w:rPr>
          <w:rFonts w:eastAsia="Times New Roman" w:cstheme="minorHAnsi"/>
          <w:lang w:eastAsia="nl-NL"/>
        </w:rPr>
        <w:t>clienten</w:t>
      </w:r>
      <w:proofErr w:type="spellEnd"/>
      <w:r w:rsidRPr="00B315C1">
        <w:rPr>
          <w:rFonts w:eastAsia="Times New Roman" w:cstheme="minorHAnsi"/>
          <w:lang w:eastAsia="nl-NL"/>
        </w:rPr>
        <w:t xml:space="preserve"> bij time-outs en incidenten.</w:t>
      </w:r>
      <w:r w:rsidR="00F45143" w:rsidRPr="00B315C1">
        <w:rPr>
          <w:rFonts w:eastAsia="Times New Roman" w:cstheme="minorHAnsi"/>
          <w:lang w:eastAsia="nl-NL"/>
        </w:rPr>
        <w:t xml:space="preserve"> Nico Beuk is psychiater en directeur bij </w:t>
      </w:r>
      <w:proofErr w:type="spellStart"/>
      <w:r w:rsidR="00F45143" w:rsidRPr="00B315C1">
        <w:rPr>
          <w:rFonts w:eastAsia="Times New Roman" w:cstheme="minorHAnsi"/>
          <w:lang w:eastAsia="nl-NL"/>
        </w:rPr>
        <w:t>Arkin</w:t>
      </w:r>
      <w:proofErr w:type="spellEnd"/>
      <w:r w:rsidR="00F45143" w:rsidRPr="00B315C1">
        <w:rPr>
          <w:rFonts w:eastAsia="Times New Roman" w:cstheme="minorHAnsi"/>
          <w:lang w:eastAsia="nl-NL"/>
        </w:rPr>
        <w:t>, hij leidt en verdiept de workshop.</w:t>
      </w:r>
    </w:p>
    <w:p w:rsidR="00C0706D" w:rsidRPr="00B315C1" w:rsidRDefault="00C0706D" w:rsidP="00C0706D">
      <w:pPr>
        <w:shd w:val="clear" w:color="auto" w:fill="FFFFFF"/>
        <w:spacing w:before="100" w:beforeAutospacing="1" w:after="100" w:afterAutospacing="1" w:line="240" w:lineRule="auto"/>
        <w:rPr>
          <w:rFonts w:eastAsia="Times New Roman" w:cstheme="minorHAnsi"/>
          <w:lang w:eastAsia="nl-NL"/>
        </w:rPr>
      </w:pPr>
      <w:r w:rsidRPr="00B315C1">
        <w:rPr>
          <w:rFonts w:eastAsia="Times New Roman" w:cstheme="minorHAnsi"/>
          <w:lang w:eastAsia="nl-NL"/>
        </w:rPr>
        <w:t xml:space="preserve">De Catamaran is een kliniek voor forensische jeugdpsychiatrie en </w:t>
      </w:r>
      <w:proofErr w:type="spellStart"/>
      <w:r w:rsidRPr="00B315C1">
        <w:rPr>
          <w:rFonts w:eastAsia="Times New Roman" w:cstheme="minorHAnsi"/>
          <w:lang w:eastAsia="nl-NL"/>
        </w:rPr>
        <w:t>orthopsychiatrie</w:t>
      </w:r>
      <w:proofErr w:type="spellEnd"/>
      <w:r w:rsidRPr="00B315C1">
        <w:rPr>
          <w:rFonts w:eastAsia="Times New Roman" w:cstheme="minorHAnsi"/>
          <w:lang w:eastAsia="nl-NL"/>
        </w:rPr>
        <w:t xml:space="preserve">. De afdeling is gespecialiseerd in de behandeling van jongeren met meervoudige, complexe ontwikkelings- en </w:t>
      </w:r>
      <w:r w:rsidRPr="00B315C1">
        <w:rPr>
          <w:rFonts w:eastAsia="Times New Roman" w:cstheme="minorHAnsi"/>
          <w:lang w:eastAsia="nl-NL"/>
        </w:rPr>
        <w:lastRenderedPageBreak/>
        <w:t>gedragsproblemen. De Catamaran helpt om persoonlijke risicofactoren te leren (her)kennen en ermee om te gaan. Het doel is dat de jongeren (weer) volledig deelnemen aan de samenleving.</w:t>
      </w:r>
    </w:p>
    <w:p w:rsidR="00C0706D" w:rsidRPr="00B315C1" w:rsidRDefault="00C0706D" w:rsidP="00C0706D">
      <w:pPr>
        <w:shd w:val="clear" w:color="auto" w:fill="FFFFFF"/>
        <w:spacing w:before="100" w:beforeAutospacing="1" w:after="100" w:afterAutospacing="1" w:line="240" w:lineRule="auto"/>
        <w:rPr>
          <w:rFonts w:cstheme="minorHAnsi"/>
        </w:rPr>
      </w:pPr>
      <w:r w:rsidRPr="00B315C1">
        <w:rPr>
          <w:rFonts w:eastAsia="Times New Roman" w:cstheme="minorHAnsi"/>
          <w:lang w:eastAsia="nl-NL"/>
        </w:rPr>
        <w:t>Aan de hand van een casus wordt de werkwijze binnen De Catamaran (</w:t>
      </w:r>
      <w:hyperlink r:id="rId24" w:history="1">
        <w:r w:rsidRPr="00B315C1">
          <w:rPr>
            <w:rStyle w:val="Hyperlink"/>
            <w:rFonts w:cstheme="minorHAnsi"/>
          </w:rPr>
          <w:t>www.topggz.nl/afdeling/de-catamaran-forensische-jeugd-en-orthopsychiatrie</w:t>
        </w:r>
      </w:hyperlink>
      <w:r w:rsidRPr="00B315C1">
        <w:rPr>
          <w:rFonts w:cstheme="minorHAnsi"/>
        </w:rPr>
        <w:t xml:space="preserve">) toegelicht. Wat moet je doen om een separatie te voorkomen en als het dan toch niet lukt hoe zorg je dat de behandelrelatie zo snel mogelijk weer versterkt wordt. </w:t>
      </w:r>
    </w:p>
    <w:p w:rsidR="00C0706D" w:rsidRPr="00B315C1" w:rsidRDefault="00C0706D" w:rsidP="00C0706D">
      <w:pPr>
        <w:shd w:val="clear" w:color="auto" w:fill="FFFFFF"/>
        <w:spacing w:before="100" w:beforeAutospacing="1" w:after="100" w:afterAutospacing="1" w:line="240" w:lineRule="auto"/>
        <w:rPr>
          <w:rFonts w:cstheme="minorHAnsi"/>
        </w:rPr>
      </w:pPr>
    </w:p>
    <w:p w:rsidR="00C0706D" w:rsidRPr="00B315C1" w:rsidRDefault="00C0706D" w:rsidP="00C0706D">
      <w:pPr>
        <w:shd w:val="clear" w:color="auto" w:fill="FFFFFF"/>
        <w:spacing w:before="100" w:beforeAutospacing="1" w:after="100" w:afterAutospacing="1" w:line="240" w:lineRule="auto"/>
        <w:rPr>
          <w:rFonts w:cstheme="minorHAnsi"/>
        </w:rPr>
      </w:pPr>
      <w:r w:rsidRPr="00B315C1">
        <w:rPr>
          <w:rFonts w:cstheme="minorHAnsi"/>
        </w:rPr>
        <w:t>Relevante literatuur:</w:t>
      </w:r>
    </w:p>
    <w:p w:rsidR="00C0706D" w:rsidRPr="00B315C1" w:rsidRDefault="00C0706D" w:rsidP="00C0706D">
      <w:pPr>
        <w:pStyle w:val="Lijstalinea"/>
        <w:numPr>
          <w:ilvl w:val="0"/>
          <w:numId w:val="3"/>
        </w:numPr>
        <w:shd w:val="clear" w:color="auto" w:fill="FFFFFF"/>
        <w:spacing w:before="100" w:beforeAutospacing="1" w:after="100" w:afterAutospacing="1" w:line="240" w:lineRule="auto"/>
        <w:rPr>
          <w:rFonts w:cstheme="minorHAnsi"/>
          <w:shd w:val="clear" w:color="auto" w:fill="FCFCFC"/>
        </w:rPr>
      </w:pPr>
      <w:r w:rsidRPr="00B315C1">
        <w:rPr>
          <w:rFonts w:cstheme="minorHAnsi"/>
          <w:shd w:val="clear" w:color="auto" w:fill="FCFCFC"/>
        </w:rPr>
        <w:t>Kuijpers, E. Signaleringsplannen ter voorkoming van agressie. </w:t>
      </w:r>
      <w:r w:rsidRPr="00B315C1">
        <w:rPr>
          <w:rFonts w:cstheme="minorHAnsi"/>
          <w:i/>
          <w:iCs/>
          <w:shd w:val="clear" w:color="auto" w:fill="FCFCFC"/>
        </w:rPr>
        <w:t>PSYC</w:t>
      </w:r>
      <w:r w:rsidRPr="00B315C1">
        <w:rPr>
          <w:rFonts w:cstheme="minorHAnsi"/>
          <w:shd w:val="clear" w:color="auto" w:fill="FCFCFC"/>
        </w:rPr>
        <w:t> </w:t>
      </w:r>
      <w:r w:rsidRPr="00B315C1">
        <w:rPr>
          <w:rFonts w:cstheme="minorHAnsi"/>
          <w:b/>
          <w:bCs/>
          <w:shd w:val="clear" w:color="auto" w:fill="FCFCFC"/>
        </w:rPr>
        <w:t>7, </w:t>
      </w:r>
      <w:r w:rsidRPr="00B315C1">
        <w:rPr>
          <w:rFonts w:cstheme="minorHAnsi"/>
          <w:shd w:val="clear" w:color="auto" w:fill="FCFCFC"/>
        </w:rPr>
        <w:t xml:space="preserve">131–136 (2005). </w:t>
      </w:r>
      <w:hyperlink r:id="rId25" w:history="1">
        <w:r w:rsidRPr="00B315C1">
          <w:rPr>
            <w:rStyle w:val="Hyperlink"/>
            <w:rFonts w:cstheme="minorHAnsi"/>
            <w:shd w:val="clear" w:color="auto" w:fill="FCFCFC"/>
          </w:rPr>
          <w:t>https://doi.org/10.1007/BF03072217</w:t>
        </w:r>
      </w:hyperlink>
    </w:p>
    <w:p w:rsidR="00C0706D" w:rsidRPr="00B315C1" w:rsidRDefault="00C0706D" w:rsidP="00C0706D">
      <w:pPr>
        <w:pStyle w:val="Lijstalinea"/>
        <w:numPr>
          <w:ilvl w:val="0"/>
          <w:numId w:val="3"/>
        </w:numPr>
        <w:autoSpaceDE w:val="0"/>
        <w:autoSpaceDN w:val="0"/>
        <w:adjustRightInd w:val="0"/>
        <w:spacing w:after="0" w:line="240" w:lineRule="auto"/>
        <w:rPr>
          <w:rFonts w:cstheme="minorHAnsi"/>
        </w:rPr>
      </w:pPr>
      <w:r w:rsidRPr="00B315C1">
        <w:rPr>
          <w:rFonts w:eastAsia="Times New Roman" w:cstheme="minorHAnsi"/>
          <w:lang w:eastAsia="nl-NL"/>
        </w:rPr>
        <w:t xml:space="preserve">Bongers &amp; Van Nieuwenhuizen (2017) </w:t>
      </w:r>
      <w:r w:rsidRPr="00B315C1">
        <w:rPr>
          <w:rFonts w:cstheme="minorHAnsi"/>
          <w:bCs/>
        </w:rPr>
        <w:t xml:space="preserve">Samen werken volgens het Willem Kleine Schaars-model </w:t>
      </w:r>
      <w:r w:rsidRPr="00B315C1">
        <w:rPr>
          <w:rFonts w:cstheme="minorHAnsi"/>
        </w:rPr>
        <w:t>Een N=3 studie binnen de forensische jeugdpsychiatrie</w:t>
      </w:r>
    </w:p>
    <w:p w:rsidR="00C0706D" w:rsidRPr="00B315C1" w:rsidRDefault="00C0706D" w:rsidP="00C0706D">
      <w:pPr>
        <w:rPr>
          <w:rFonts w:cstheme="minorHAnsi"/>
        </w:rPr>
      </w:pPr>
    </w:p>
    <w:p w:rsidR="00C0706D" w:rsidRDefault="00C0706D" w:rsidP="00C0706D">
      <w:pPr>
        <w:rPr>
          <w:rFonts w:ascii="Trebuchet MS" w:hAnsi="Trebuchet MS" w:cs="Univers-CondensedLight"/>
          <w:sz w:val="20"/>
          <w:szCs w:val="20"/>
        </w:rPr>
      </w:pPr>
    </w:p>
    <w:p w:rsidR="005079B0" w:rsidRPr="008B028C" w:rsidRDefault="005079B0" w:rsidP="00C0706D">
      <w:pPr>
        <w:pStyle w:val="Kop1"/>
        <w:rPr>
          <w:rFonts w:eastAsiaTheme="minorHAnsi"/>
        </w:rPr>
      </w:pPr>
      <w:r w:rsidRPr="008B028C">
        <w:rPr>
          <w:rFonts w:eastAsiaTheme="minorHAnsi"/>
        </w:rPr>
        <w:t xml:space="preserve">Draaiboek </w:t>
      </w:r>
      <w:r w:rsidR="008B028C">
        <w:t>studiedag</w:t>
      </w:r>
    </w:p>
    <w:p w:rsidR="005079B0" w:rsidRPr="008B028C" w:rsidRDefault="005079B0" w:rsidP="008B028C"/>
    <w:p w:rsidR="005079B0" w:rsidRPr="008B028C" w:rsidRDefault="005079B0" w:rsidP="008B028C">
      <w:r w:rsidRPr="008B028C">
        <w:t xml:space="preserve">8:45 – 9.00 </w:t>
      </w:r>
      <w:r w:rsidRPr="008B028C">
        <w:tab/>
        <w:t>Digitale inloop en controle aanwezigheid voor accreditatie</w:t>
      </w:r>
    </w:p>
    <w:p w:rsidR="005079B0" w:rsidRPr="005079B0" w:rsidRDefault="005079B0" w:rsidP="008B028C">
      <w:r w:rsidRPr="005079B0">
        <w:t xml:space="preserve">9.00 – 9.15 </w:t>
      </w:r>
      <w:r w:rsidRPr="008B028C">
        <w:tab/>
        <w:t>I</w:t>
      </w:r>
      <w:r w:rsidRPr="005079B0">
        <w:t>ntroductie dagvoorzitter</w:t>
      </w:r>
    </w:p>
    <w:p w:rsidR="005079B0" w:rsidRPr="005079B0" w:rsidRDefault="005079B0" w:rsidP="008B028C">
      <w:pPr>
        <w:ind w:left="1416" w:hanging="1416"/>
      </w:pPr>
      <w:r w:rsidRPr="005079B0">
        <w:t xml:space="preserve">9.15 – 9.55 </w:t>
      </w:r>
      <w:r w:rsidRPr="008B028C">
        <w:tab/>
      </w:r>
      <w:r w:rsidRPr="005079B0">
        <w:t>Annemiek Harder</w:t>
      </w:r>
      <w:r w:rsidRPr="008B028C">
        <w:t>, lezing met pollvragen en mogelijkheid tot stellen van vragen via chatten</w:t>
      </w:r>
    </w:p>
    <w:p w:rsidR="005079B0" w:rsidRPr="005079B0" w:rsidRDefault="005079B0" w:rsidP="008B028C">
      <w:pPr>
        <w:ind w:left="1420" w:hanging="1420"/>
      </w:pPr>
      <w:r w:rsidRPr="005079B0">
        <w:t xml:space="preserve">9.55 – 10.35 </w:t>
      </w:r>
      <w:r w:rsidRPr="008B028C">
        <w:tab/>
      </w:r>
      <w:r w:rsidRPr="005079B0">
        <w:t>Jan Dirk de Jong</w:t>
      </w:r>
      <w:r w:rsidRPr="008B028C">
        <w:t>, lezing met pollvragen en mogelijkheid tot stellen van vragen via chatten</w:t>
      </w:r>
    </w:p>
    <w:p w:rsidR="005079B0" w:rsidRPr="005079B0" w:rsidRDefault="005079B0" w:rsidP="008B028C">
      <w:r w:rsidRPr="005079B0">
        <w:t xml:space="preserve">10.35 – 10.50 </w:t>
      </w:r>
      <w:r w:rsidRPr="008B028C">
        <w:tab/>
        <w:t>P</w:t>
      </w:r>
      <w:r w:rsidRPr="005079B0">
        <w:t>auze</w:t>
      </w:r>
    </w:p>
    <w:p w:rsidR="005079B0" w:rsidRPr="005079B0" w:rsidRDefault="005079B0" w:rsidP="008B028C">
      <w:r w:rsidRPr="005079B0">
        <w:t xml:space="preserve">10.50 – 11.30 </w:t>
      </w:r>
      <w:r w:rsidRPr="008B028C">
        <w:tab/>
      </w:r>
      <w:r w:rsidRPr="005079B0">
        <w:t>Sophie Valk</w:t>
      </w:r>
      <w:r w:rsidRPr="008B028C">
        <w:t>, lezing met mogelijkheid tot stellen van vragen via chatten</w:t>
      </w:r>
    </w:p>
    <w:p w:rsidR="005079B0" w:rsidRPr="005079B0" w:rsidRDefault="005079B0" w:rsidP="008B028C">
      <w:pPr>
        <w:rPr>
          <w:lang w:val="en-GB"/>
        </w:rPr>
      </w:pPr>
      <w:r w:rsidRPr="005079B0">
        <w:rPr>
          <w:lang w:val="en-GB"/>
        </w:rPr>
        <w:t xml:space="preserve">11.30 – 12.15 </w:t>
      </w:r>
      <w:r w:rsidRPr="00C0706D">
        <w:rPr>
          <w:lang w:val="en-GB"/>
        </w:rPr>
        <w:tab/>
      </w:r>
      <w:r w:rsidRPr="005079B0">
        <w:rPr>
          <w:lang w:val="en-GB"/>
        </w:rPr>
        <w:t>Sue Ma</w:t>
      </w:r>
      <w:r w:rsidR="00C0706D" w:rsidRPr="00C0706D">
        <w:rPr>
          <w:lang w:val="en-GB"/>
        </w:rPr>
        <w:t xml:space="preserve"> </w:t>
      </w:r>
      <w:proofErr w:type="spellStart"/>
      <w:r w:rsidR="00C0706D">
        <w:rPr>
          <w:lang w:val="en-GB"/>
        </w:rPr>
        <w:t>en</w:t>
      </w:r>
      <w:proofErr w:type="spellEnd"/>
      <w:r w:rsidR="00C0706D">
        <w:rPr>
          <w:lang w:val="en-GB"/>
        </w:rPr>
        <w:t xml:space="preserve"> </w:t>
      </w:r>
      <w:r w:rsidR="00C0706D" w:rsidRPr="00C0706D">
        <w:rPr>
          <w:rFonts w:ascii="Trebuchet MS" w:eastAsia="Times New Roman" w:hAnsi="Trebuchet MS" w:cs="Arial"/>
          <w:sz w:val="20"/>
          <w:szCs w:val="20"/>
          <w:lang w:val="en-GB" w:eastAsia="nl-NL"/>
        </w:rPr>
        <w:t xml:space="preserve">Mohamed </w:t>
      </w:r>
      <w:proofErr w:type="spellStart"/>
      <w:r w:rsidR="00C0706D" w:rsidRPr="00C0706D">
        <w:rPr>
          <w:rFonts w:ascii="Trebuchet MS" w:eastAsia="Times New Roman" w:hAnsi="Trebuchet MS" w:cs="Arial"/>
          <w:sz w:val="20"/>
          <w:szCs w:val="20"/>
          <w:lang w:val="en-GB" w:eastAsia="nl-NL"/>
        </w:rPr>
        <w:t>Rayhi</w:t>
      </w:r>
      <w:proofErr w:type="spellEnd"/>
      <w:r w:rsidRPr="00C0706D">
        <w:rPr>
          <w:lang w:val="en-GB"/>
        </w:rPr>
        <w:t>, workshop in breakout rooms</w:t>
      </w:r>
    </w:p>
    <w:p w:rsidR="005079B0" w:rsidRPr="008B028C" w:rsidRDefault="005079B0" w:rsidP="008B028C">
      <w:r w:rsidRPr="005079B0">
        <w:rPr>
          <w:lang w:val="en-GB"/>
        </w:rPr>
        <w:t xml:space="preserve">12.15 – 12. </w:t>
      </w:r>
      <w:r w:rsidRPr="005079B0">
        <w:t xml:space="preserve">45 </w:t>
      </w:r>
      <w:r w:rsidRPr="008B028C">
        <w:tab/>
      </w:r>
      <w:proofErr w:type="spellStart"/>
      <w:r w:rsidRPr="005079B0">
        <w:t>Wrap</w:t>
      </w:r>
      <w:proofErr w:type="spellEnd"/>
      <w:r w:rsidRPr="005079B0">
        <w:t xml:space="preserve"> up dagvoorzitter en toelichting relevante programma’s</w:t>
      </w:r>
    </w:p>
    <w:p w:rsidR="005079B0" w:rsidRPr="005079B0" w:rsidRDefault="005079B0" w:rsidP="008B028C">
      <w:r w:rsidRPr="008B028C">
        <w:t>12.45</w:t>
      </w:r>
      <w:r w:rsidRPr="008B028C">
        <w:tab/>
      </w:r>
      <w:r w:rsidRPr="008B028C">
        <w:tab/>
        <w:t>Controle aanwezigheid voor accreditatie</w:t>
      </w:r>
    </w:p>
    <w:p w:rsidR="00B80555" w:rsidRDefault="00B80555"/>
    <w:sectPr w:rsidR="00B80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Condensed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C668E"/>
    <w:multiLevelType w:val="hybridMultilevel"/>
    <w:tmpl w:val="42648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3E3A92"/>
    <w:multiLevelType w:val="hybridMultilevel"/>
    <w:tmpl w:val="6CBE2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655D55"/>
    <w:multiLevelType w:val="multilevel"/>
    <w:tmpl w:val="A940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79B0"/>
    <w:rsid w:val="005079B0"/>
    <w:rsid w:val="008B028C"/>
    <w:rsid w:val="00B315C1"/>
    <w:rsid w:val="00B80555"/>
    <w:rsid w:val="00C0706D"/>
    <w:rsid w:val="00E8044B"/>
    <w:rsid w:val="00F451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678B"/>
  <w15:chartTrackingRefBased/>
  <w15:docId w15:val="{3988237E-43BA-40DB-9FDB-A7352411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7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8B02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79B0"/>
    <w:rPr>
      <w:rFonts w:asciiTheme="majorHAnsi" w:eastAsiaTheme="majorEastAsia" w:hAnsiTheme="majorHAnsi" w:cstheme="majorBidi"/>
      <w:color w:val="365F91" w:themeColor="accent1" w:themeShade="BF"/>
      <w:sz w:val="32"/>
      <w:szCs w:val="32"/>
    </w:rPr>
  </w:style>
  <w:style w:type="paragraph" w:customStyle="1" w:styleId="04xlpa">
    <w:name w:val="_04xlpa"/>
    <w:basedOn w:val="Standaard"/>
    <w:rsid w:val="005079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sgrdq">
    <w:name w:val="jsgrdq"/>
    <w:basedOn w:val="Standaardalinea-lettertype"/>
    <w:rsid w:val="005079B0"/>
  </w:style>
  <w:style w:type="character" w:customStyle="1" w:styleId="Kop2Char">
    <w:name w:val="Kop 2 Char"/>
    <w:basedOn w:val="Standaardalinea-lettertype"/>
    <w:link w:val="Kop2"/>
    <w:uiPriority w:val="9"/>
    <w:rsid w:val="008B028C"/>
    <w:rPr>
      <w:rFonts w:asciiTheme="majorHAnsi" w:eastAsiaTheme="majorEastAsia" w:hAnsiTheme="majorHAnsi" w:cstheme="majorBidi"/>
      <w:color w:val="365F91" w:themeColor="accent1" w:themeShade="BF"/>
      <w:sz w:val="26"/>
      <w:szCs w:val="26"/>
    </w:rPr>
  </w:style>
  <w:style w:type="character" w:styleId="Hyperlink">
    <w:name w:val="Hyperlink"/>
    <w:basedOn w:val="Standaardalinea-lettertype"/>
    <w:uiPriority w:val="99"/>
    <w:unhideWhenUsed/>
    <w:rsid w:val="008B028C"/>
    <w:rPr>
      <w:color w:val="0000FF"/>
      <w:u w:val="single"/>
    </w:rPr>
  </w:style>
  <w:style w:type="character" w:customStyle="1" w:styleId="visually-hidden">
    <w:name w:val="visually-hidden"/>
    <w:basedOn w:val="Standaardalinea-lettertype"/>
    <w:rsid w:val="008B028C"/>
  </w:style>
  <w:style w:type="paragraph" w:styleId="Lijstalinea">
    <w:name w:val="List Paragraph"/>
    <w:basedOn w:val="Standaard"/>
    <w:uiPriority w:val="34"/>
    <w:qFormat/>
    <w:rsid w:val="008B028C"/>
    <w:pPr>
      <w:spacing w:after="160" w:line="259" w:lineRule="auto"/>
      <w:ind w:left="720"/>
      <w:contextualSpacing/>
    </w:pPr>
  </w:style>
  <w:style w:type="character" w:styleId="Nadruk">
    <w:name w:val="Emphasis"/>
    <w:basedOn w:val="Standaardalinea-lettertype"/>
    <w:uiPriority w:val="20"/>
    <w:qFormat/>
    <w:rsid w:val="008B028C"/>
    <w:rPr>
      <w:i/>
      <w:iCs/>
    </w:rPr>
  </w:style>
  <w:style w:type="paragraph" w:customStyle="1" w:styleId="xxmsonormal">
    <w:name w:val="x_xmsonormal"/>
    <w:basedOn w:val="Standaard"/>
    <w:rsid w:val="00C0706D"/>
    <w:pPr>
      <w:spacing w:after="0" w:line="240" w:lineRule="auto"/>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0241">
      <w:bodyDiv w:val="1"/>
      <w:marLeft w:val="0"/>
      <w:marRight w:val="0"/>
      <w:marTop w:val="0"/>
      <w:marBottom w:val="0"/>
      <w:divBdr>
        <w:top w:val="none" w:sz="0" w:space="0" w:color="auto"/>
        <w:left w:val="none" w:sz="0" w:space="0" w:color="auto"/>
        <w:bottom w:val="none" w:sz="0" w:space="0" w:color="auto"/>
        <w:right w:val="none" w:sz="0" w:space="0" w:color="auto"/>
      </w:divBdr>
      <w:divsChild>
        <w:div w:id="2069912586">
          <w:marLeft w:val="0"/>
          <w:marRight w:val="0"/>
          <w:marTop w:val="0"/>
          <w:marBottom w:val="0"/>
          <w:divBdr>
            <w:top w:val="none" w:sz="0" w:space="0" w:color="auto"/>
            <w:left w:val="none" w:sz="0" w:space="0" w:color="auto"/>
            <w:bottom w:val="none" w:sz="0" w:space="0" w:color="auto"/>
            <w:right w:val="none" w:sz="0" w:space="0" w:color="auto"/>
          </w:divBdr>
          <w:divsChild>
            <w:div w:id="1465385514">
              <w:marLeft w:val="0"/>
              <w:marRight w:val="0"/>
              <w:marTop w:val="0"/>
              <w:marBottom w:val="0"/>
              <w:divBdr>
                <w:top w:val="none" w:sz="0" w:space="0" w:color="auto"/>
                <w:left w:val="none" w:sz="0" w:space="0" w:color="auto"/>
                <w:bottom w:val="none" w:sz="0" w:space="0" w:color="auto"/>
                <w:right w:val="none" w:sz="0" w:space="0" w:color="auto"/>
              </w:divBdr>
              <w:divsChild>
                <w:div w:id="413666037">
                  <w:marLeft w:val="0"/>
                  <w:marRight w:val="0"/>
                  <w:marTop w:val="120"/>
                  <w:marBottom w:val="0"/>
                  <w:divBdr>
                    <w:top w:val="none" w:sz="0" w:space="0" w:color="auto"/>
                    <w:left w:val="none" w:sz="0" w:space="0" w:color="auto"/>
                    <w:bottom w:val="none" w:sz="0" w:space="0" w:color="auto"/>
                    <w:right w:val="none" w:sz="0" w:space="0" w:color="auto"/>
                  </w:divBdr>
                  <w:divsChild>
                    <w:div w:id="210269129">
                      <w:marLeft w:val="0"/>
                      <w:marRight w:val="0"/>
                      <w:marTop w:val="0"/>
                      <w:marBottom w:val="0"/>
                      <w:divBdr>
                        <w:top w:val="none" w:sz="0" w:space="0" w:color="auto"/>
                        <w:left w:val="none" w:sz="0" w:space="0" w:color="auto"/>
                        <w:bottom w:val="none" w:sz="0" w:space="0" w:color="auto"/>
                        <w:right w:val="none" w:sz="0" w:space="0" w:color="auto"/>
                      </w:divBdr>
                      <w:divsChild>
                        <w:div w:id="919142657">
                          <w:marLeft w:val="0"/>
                          <w:marRight w:val="0"/>
                          <w:marTop w:val="0"/>
                          <w:marBottom w:val="0"/>
                          <w:divBdr>
                            <w:top w:val="none" w:sz="0" w:space="0" w:color="auto"/>
                            <w:left w:val="none" w:sz="0" w:space="0" w:color="auto"/>
                            <w:bottom w:val="none" w:sz="0" w:space="0" w:color="auto"/>
                            <w:right w:val="none" w:sz="0" w:space="0" w:color="auto"/>
                          </w:divBdr>
                          <w:divsChild>
                            <w:div w:id="1316761158">
                              <w:marLeft w:val="0"/>
                              <w:marRight w:val="0"/>
                              <w:marTop w:val="0"/>
                              <w:marBottom w:val="0"/>
                              <w:divBdr>
                                <w:top w:val="none" w:sz="0" w:space="0" w:color="auto"/>
                                <w:left w:val="none" w:sz="0" w:space="0" w:color="auto"/>
                                <w:bottom w:val="none" w:sz="0" w:space="0" w:color="auto"/>
                                <w:right w:val="none" w:sz="0" w:space="0" w:color="auto"/>
                              </w:divBdr>
                              <w:divsChild>
                                <w:div w:id="644703915">
                                  <w:marLeft w:val="0"/>
                                  <w:marRight w:val="0"/>
                                  <w:marTop w:val="0"/>
                                  <w:marBottom w:val="0"/>
                                  <w:divBdr>
                                    <w:top w:val="none" w:sz="0" w:space="0" w:color="auto"/>
                                    <w:left w:val="none" w:sz="0" w:space="0" w:color="auto"/>
                                    <w:bottom w:val="none" w:sz="0" w:space="0" w:color="auto"/>
                                    <w:right w:val="none" w:sz="0" w:space="0" w:color="auto"/>
                                  </w:divBdr>
                                </w:div>
                                <w:div w:id="1663000219">
                                  <w:marLeft w:val="0"/>
                                  <w:marRight w:val="0"/>
                                  <w:marTop w:val="0"/>
                                  <w:marBottom w:val="0"/>
                                  <w:divBdr>
                                    <w:top w:val="none" w:sz="0" w:space="0" w:color="auto"/>
                                    <w:left w:val="none" w:sz="0" w:space="0" w:color="auto"/>
                                    <w:bottom w:val="none" w:sz="0" w:space="0" w:color="auto"/>
                                    <w:right w:val="none" w:sz="0" w:space="0" w:color="auto"/>
                                  </w:divBdr>
                                  <w:divsChild>
                                    <w:div w:id="1572151364">
                                      <w:marLeft w:val="0"/>
                                      <w:marRight w:val="0"/>
                                      <w:marTop w:val="0"/>
                                      <w:marBottom w:val="0"/>
                                      <w:divBdr>
                                        <w:top w:val="single" w:sz="8" w:space="3" w:color="E1E1E1"/>
                                        <w:left w:val="none" w:sz="0" w:space="0" w:color="auto"/>
                                        <w:bottom w:val="none" w:sz="0" w:space="0" w:color="auto"/>
                                        <w:right w:val="none" w:sz="0" w:space="0" w:color="auto"/>
                                      </w:divBdr>
                                    </w:div>
                                  </w:divsChild>
                                </w:div>
                                <w:div w:id="1486781958">
                                  <w:marLeft w:val="0"/>
                                  <w:marRight w:val="0"/>
                                  <w:marTop w:val="30"/>
                                  <w:marBottom w:val="0"/>
                                  <w:divBdr>
                                    <w:top w:val="none" w:sz="0" w:space="0" w:color="auto"/>
                                    <w:left w:val="none" w:sz="0" w:space="0" w:color="auto"/>
                                    <w:bottom w:val="none" w:sz="0" w:space="0" w:color="auto"/>
                                    <w:right w:val="none" w:sz="0" w:space="0" w:color="auto"/>
                                  </w:divBdr>
                                  <w:divsChild>
                                    <w:div w:id="2098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84508">
      <w:bodyDiv w:val="1"/>
      <w:marLeft w:val="0"/>
      <w:marRight w:val="0"/>
      <w:marTop w:val="0"/>
      <w:marBottom w:val="0"/>
      <w:divBdr>
        <w:top w:val="none" w:sz="0" w:space="0" w:color="auto"/>
        <w:left w:val="none" w:sz="0" w:space="0" w:color="auto"/>
        <w:bottom w:val="none" w:sz="0" w:space="0" w:color="auto"/>
        <w:right w:val="none" w:sz="0" w:space="0" w:color="auto"/>
      </w:divBdr>
    </w:div>
    <w:div w:id="176988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hildyouth.2019.02.010" TargetMode="External"/><Relationship Id="rId13" Type="http://schemas.openxmlformats.org/officeDocument/2006/relationships/hyperlink" Target="https://www.emerald.com/insight/search?q=G.%20H.%20P.%20van%20der%20Helm" TargetMode="External"/><Relationship Id="rId18" Type="http://schemas.openxmlformats.org/officeDocument/2006/relationships/hyperlink" Target="https://www.emerald.com/insight/publication/issn/1746-666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journals.sagepub.com/doi/abs/10.1177/0743558417719188" TargetMode="External"/><Relationship Id="rId7" Type="http://schemas.openxmlformats.org/officeDocument/2006/relationships/hyperlink" Target="http://doi.org/10.1016/j.childyouth.2019.02.010" TargetMode="External"/><Relationship Id="rId12" Type="http://schemas.openxmlformats.org/officeDocument/2006/relationships/hyperlink" Target="https://www.emerald.com/insight/search?q=S.%20de%20Valk" TargetMode="External"/><Relationship Id="rId17" Type="http://schemas.openxmlformats.org/officeDocument/2006/relationships/hyperlink" Target="https://www.emerald.com/insight/search?q=G.%20J.%20J.%20M.%20Stams" TargetMode="External"/><Relationship Id="rId25" Type="http://schemas.openxmlformats.org/officeDocument/2006/relationships/hyperlink" Target="https://doi.org/10.1007/BF03072217" TargetMode="External"/><Relationship Id="rId2" Type="http://schemas.openxmlformats.org/officeDocument/2006/relationships/styles" Target="styles.xml"/><Relationship Id="rId16" Type="http://schemas.openxmlformats.org/officeDocument/2006/relationships/hyperlink" Target="https://www.emerald.com/insight/search?q=C.%20Kuiper" TargetMode="External"/><Relationship Id="rId20" Type="http://schemas.openxmlformats.org/officeDocument/2006/relationships/hyperlink" Target="https://journals.sagepub.com/doi/abs/10.1177/0743558417719188" TargetMode="External"/><Relationship Id="rId1" Type="http://schemas.openxmlformats.org/officeDocument/2006/relationships/numbering" Target="numbering.xml"/><Relationship Id="rId6" Type="http://schemas.openxmlformats.org/officeDocument/2006/relationships/hyperlink" Target="http://hdl.handle.net/1765/114870" TargetMode="External"/><Relationship Id="rId11" Type="http://schemas.openxmlformats.org/officeDocument/2006/relationships/hyperlink" Target="http://doi.org/10.1007/s10560-016-0473-1" TargetMode="External"/><Relationship Id="rId24" Type="http://schemas.openxmlformats.org/officeDocument/2006/relationships/hyperlink" Target="http://www.topggz.nl/afdeling/de-catamaran-forensische-jeugd-en-orthopsychiatrie" TargetMode="External"/><Relationship Id="rId5" Type="http://schemas.openxmlformats.org/officeDocument/2006/relationships/hyperlink" Target="http://doi.org/10.1016/j.childyouth.2019.05.010" TargetMode="External"/><Relationship Id="rId15" Type="http://schemas.openxmlformats.org/officeDocument/2006/relationships/hyperlink" Target="https://www.emerald.com/insight/search?q=P.%20Schaftenaar" TargetMode="External"/><Relationship Id="rId23" Type="http://schemas.openxmlformats.org/officeDocument/2006/relationships/hyperlink" Target="https://doi.org/10.1177%2F0743558417719188" TargetMode="External"/><Relationship Id="rId10" Type="http://schemas.openxmlformats.org/officeDocument/2006/relationships/hyperlink" Target="http://doi.org/10.1007/s10566-017-9424-z" TargetMode="External"/><Relationship Id="rId19" Type="http://schemas.openxmlformats.org/officeDocument/2006/relationships/hyperlink" Target="https://doi.org/10.1108/JCS-11-2014-0048" TargetMode="External"/><Relationship Id="rId4" Type="http://schemas.openxmlformats.org/officeDocument/2006/relationships/webSettings" Target="webSettings.xml"/><Relationship Id="rId9" Type="http://schemas.openxmlformats.org/officeDocument/2006/relationships/hyperlink" Target="http://hdl.handle.net/1765/115855" TargetMode="External"/><Relationship Id="rId14" Type="http://schemas.openxmlformats.org/officeDocument/2006/relationships/hyperlink" Target="https://www.emerald.com/insight/search?q=M.%20Beld" TargetMode="External"/><Relationship Id="rId22" Type="http://schemas.openxmlformats.org/officeDocument/2006/relationships/hyperlink" Target="https://journals.sagepub.com/doi/abs/10.1177/074355841771918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1763</Words>
  <Characters>9700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Jeantine</dc:creator>
  <cp:keywords/>
  <dc:description/>
  <cp:lastModifiedBy>Jeantine</cp:lastModifiedBy>
  <cp:revision>3</cp:revision>
  <dcterms:created xsi:type="dcterms:W3CDTF">2020-10-06T08:35:00Z</dcterms:created>
  <dcterms:modified xsi:type="dcterms:W3CDTF">2020-10-06T09:14:00Z</dcterms:modified>
</cp:coreProperties>
</file>